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45722" w14:textId="7EC681B3" w:rsidR="00786B48" w:rsidRPr="005F1063" w:rsidRDefault="00786B48" w:rsidP="001159BC">
      <w:pPr>
        <w:tabs>
          <w:tab w:val="center" w:pos="4536"/>
          <w:tab w:val="right" w:pos="7938"/>
          <w:tab w:val="right" w:pos="9639"/>
        </w:tabs>
        <w:spacing w:after="0" w:line="360" w:lineRule="auto"/>
        <w:ind w:right="2"/>
        <w:rPr>
          <w:rFonts w:eastAsia="Batang"/>
          <w:b/>
          <w:bCs/>
          <w:sz w:val="28"/>
          <w:szCs w:val="24"/>
        </w:rPr>
      </w:pPr>
      <w:bookmarkStart w:id="0" w:name="_Hlk171003560"/>
      <w:r w:rsidRPr="005F1063">
        <w:rPr>
          <w:rFonts w:eastAsia="Batang"/>
          <w:b/>
          <w:bCs/>
          <w:sz w:val="28"/>
          <w:szCs w:val="24"/>
        </w:rPr>
        <w:t>3GPP TSG RAN WG1 #1</w:t>
      </w:r>
      <w:r w:rsidR="00636003">
        <w:rPr>
          <w:rFonts w:eastAsiaTheme="minorEastAsia"/>
          <w:b/>
          <w:bCs/>
          <w:sz w:val="28"/>
          <w:szCs w:val="24"/>
          <w:lang w:eastAsia="zh-CN"/>
        </w:rPr>
        <w:t>21</w:t>
      </w:r>
      <w:r w:rsidR="003C6DF2" w:rsidRPr="005F1063">
        <w:rPr>
          <w:rFonts w:eastAsiaTheme="minorEastAsia"/>
          <w:b/>
          <w:bCs/>
          <w:sz w:val="28"/>
          <w:szCs w:val="24"/>
          <w:lang w:eastAsia="zh-CN"/>
        </w:rPr>
        <w:tab/>
      </w:r>
      <w:r w:rsidR="003C6DF2" w:rsidRPr="005F1063">
        <w:rPr>
          <w:rFonts w:eastAsiaTheme="minorEastAsia"/>
          <w:b/>
          <w:bCs/>
          <w:sz w:val="28"/>
          <w:szCs w:val="24"/>
          <w:lang w:eastAsia="zh-CN"/>
        </w:rPr>
        <w:tab/>
      </w:r>
      <w:r w:rsidR="003C6DF2" w:rsidRPr="005F1063">
        <w:rPr>
          <w:rFonts w:eastAsiaTheme="minorEastAsia"/>
          <w:b/>
          <w:bCs/>
          <w:sz w:val="28"/>
          <w:szCs w:val="24"/>
          <w:lang w:eastAsia="zh-CN"/>
        </w:rPr>
        <w:tab/>
      </w:r>
      <w:r w:rsidRPr="005F1063">
        <w:rPr>
          <w:rFonts w:eastAsia="Batang"/>
          <w:b/>
          <w:bCs/>
          <w:sz w:val="28"/>
          <w:szCs w:val="24"/>
        </w:rPr>
        <w:t>R1-2</w:t>
      </w:r>
      <w:r w:rsidR="00636003">
        <w:rPr>
          <w:rFonts w:eastAsiaTheme="minorEastAsia"/>
          <w:b/>
          <w:bCs/>
          <w:sz w:val="28"/>
          <w:lang w:eastAsia="zh-CN"/>
        </w:rPr>
        <w:t>503530</w:t>
      </w:r>
    </w:p>
    <w:bookmarkEnd w:id="0"/>
    <w:p w14:paraId="61F296DA" w14:textId="77777777" w:rsidR="00E95C57" w:rsidRPr="00332373" w:rsidRDefault="00E95C57" w:rsidP="001159BC">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A37A19">
        <w:rPr>
          <w:rFonts w:eastAsia="MS Mincho"/>
          <w:b/>
          <w:bCs/>
          <w:sz w:val="28"/>
          <w:lang w:eastAsia="ja-JP"/>
        </w:rPr>
        <w:t>Saint Julian, Malta, May 19th – 23th, 2025</w:t>
      </w:r>
    </w:p>
    <w:p w14:paraId="0B9275F4" w14:textId="6A629E20" w:rsidR="00612215" w:rsidRPr="005F1063" w:rsidRDefault="00612215" w:rsidP="001159BC">
      <w:pPr>
        <w:snapToGrid w:val="0"/>
        <w:spacing w:after="0" w:line="360" w:lineRule="auto"/>
        <w:ind w:left="1555" w:hanging="1555"/>
        <w:rPr>
          <w:rFonts w:eastAsia="宋体"/>
          <w:b/>
          <w:sz w:val="24"/>
          <w:szCs w:val="22"/>
          <w:lang w:eastAsia="zh-CN"/>
        </w:rPr>
      </w:pPr>
      <w:r w:rsidRPr="005F1063">
        <w:rPr>
          <w:rFonts w:eastAsia="宋体"/>
          <w:b/>
          <w:sz w:val="24"/>
          <w:szCs w:val="22"/>
        </w:rPr>
        <w:t>Agenda Item:</w:t>
      </w:r>
      <w:r w:rsidRPr="005F1063">
        <w:rPr>
          <w:rFonts w:eastAsia="宋体"/>
          <w:b/>
          <w:sz w:val="24"/>
          <w:szCs w:val="22"/>
        </w:rPr>
        <w:tab/>
        <w:t>9.</w:t>
      </w:r>
      <w:r w:rsidRPr="005F1063">
        <w:rPr>
          <w:rFonts w:eastAsia="宋体"/>
          <w:b/>
          <w:sz w:val="24"/>
          <w:szCs w:val="22"/>
          <w:lang w:eastAsia="zh-CN"/>
        </w:rPr>
        <w:t>11.4</w:t>
      </w:r>
    </w:p>
    <w:p w14:paraId="0CC3B9CE" w14:textId="1123079B" w:rsidR="00612215" w:rsidRPr="005F1063" w:rsidRDefault="00612215" w:rsidP="001159BC">
      <w:pPr>
        <w:snapToGrid w:val="0"/>
        <w:spacing w:after="0" w:line="360" w:lineRule="auto"/>
        <w:ind w:left="1555" w:hanging="1555"/>
        <w:rPr>
          <w:rFonts w:eastAsia="宋体"/>
          <w:b/>
          <w:sz w:val="24"/>
          <w:szCs w:val="22"/>
          <w:lang w:eastAsia="zh-CN"/>
        </w:rPr>
      </w:pPr>
      <w:r w:rsidRPr="005F1063">
        <w:rPr>
          <w:rFonts w:eastAsia="宋体"/>
          <w:b/>
          <w:sz w:val="24"/>
          <w:szCs w:val="22"/>
        </w:rPr>
        <w:t>Source:</w:t>
      </w:r>
      <w:r w:rsidRPr="005F1063">
        <w:rPr>
          <w:rFonts w:eastAsia="宋体"/>
          <w:b/>
          <w:sz w:val="24"/>
          <w:szCs w:val="22"/>
        </w:rPr>
        <w:tab/>
      </w:r>
      <w:r w:rsidRPr="005F1063">
        <w:rPr>
          <w:rFonts w:eastAsia="宋体"/>
          <w:b/>
          <w:sz w:val="24"/>
          <w:szCs w:val="22"/>
          <w:lang w:eastAsia="zh-CN"/>
        </w:rPr>
        <w:t>Spreadtrum</w:t>
      </w:r>
      <w:r w:rsidR="00786B48" w:rsidRPr="005F1063">
        <w:rPr>
          <w:rFonts w:eastAsia="宋体"/>
          <w:b/>
          <w:sz w:val="24"/>
          <w:szCs w:val="22"/>
          <w:lang w:eastAsia="zh-CN"/>
        </w:rPr>
        <w:t>, UNISOC</w:t>
      </w:r>
    </w:p>
    <w:p w14:paraId="4BBBD519" w14:textId="77777777" w:rsidR="00612215" w:rsidRPr="005F1063" w:rsidRDefault="00612215" w:rsidP="001159BC">
      <w:pPr>
        <w:snapToGrid w:val="0"/>
        <w:spacing w:after="0" w:line="360" w:lineRule="auto"/>
        <w:ind w:left="1555" w:hanging="1555"/>
        <w:rPr>
          <w:rFonts w:eastAsia="宋体"/>
          <w:b/>
          <w:sz w:val="24"/>
          <w:szCs w:val="22"/>
        </w:rPr>
      </w:pPr>
      <w:r w:rsidRPr="005F1063">
        <w:rPr>
          <w:rFonts w:eastAsia="宋体"/>
          <w:b/>
          <w:sz w:val="24"/>
          <w:szCs w:val="22"/>
        </w:rPr>
        <w:t xml:space="preserve">Title: </w:t>
      </w:r>
      <w:r w:rsidRPr="005F1063">
        <w:rPr>
          <w:rFonts w:eastAsia="宋体"/>
          <w:b/>
          <w:sz w:val="24"/>
          <w:szCs w:val="22"/>
        </w:rPr>
        <w:tab/>
        <w:t>Discussion on IoT-NTN uplink capacity/throughput enhancement</w:t>
      </w:r>
    </w:p>
    <w:p w14:paraId="7FEB01EF" w14:textId="77777777" w:rsidR="00612215" w:rsidRPr="005F1063" w:rsidRDefault="00612215" w:rsidP="001159BC">
      <w:pPr>
        <w:snapToGrid w:val="0"/>
        <w:spacing w:after="0" w:line="360" w:lineRule="auto"/>
        <w:ind w:left="1555" w:hanging="1555"/>
        <w:rPr>
          <w:rFonts w:eastAsia="宋体"/>
          <w:b/>
          <w:sz w:val="24"/>
          <w:szCs w:val="22"/>
        </w:rPr>
      </w:pPr>
      <w:r w:rsidRPr="005F1063">
        <w:rPr>
          <w:rFonts w:eastAsia="宋体"/>
          <w:b/>
          <w:sz w:val="24"/>
          <w:szCs w:val="22"/>
        </w:rPr>
        <w:t>Document for:</w:t>
      </w:r>
      <w:r w:rsidRPr="005F1063">
        <w:rPr>
          <w:rFonts w:eastAsia="宋体"/>
          <w:b/>
          <w:sz w:val="24"/>
          <w:szCs w:val="22"/>
        </w:rPr>
        <w:tab/>
        <w:t>Discussion and decision</w:t>
      </w:r>
      <w:bookmarkStart w:id="1" w:name="_GoBack"/>
      <w:bookmarkEnd w:id="1"/>
    </w:p>
    <w:p w14:paraId="75B63691" w14:textId="545245E3" w:rsidR="00612215" w:rsidRPr="005F1063" w:rsidRDefault="00612215" w:rsidP="001159BC">
      <w:pPr>
        <w:pStyle w:val="1"/>
        <w:numPr>
          <w:ilvl w:val="0"/>
          <w:numId w:val="4"/>
        </w:numPr>
        <w:snapToGrid w:val="0"/>
        <w:spacing w:before="0" w:after="0" w:line="360" w:lineRule="auto"/>
        <w:rPr>
          <w:rFonts w:ascii="Times New Roman" w:eastAsia="宋体" w:hAnsi="Times New Roman"/>
          <w:lang w:eastAsia="zh-CN"/>
        </w:rPr>
      </w:pPr>
      <w:r w:rsidRPr="005F1063">
        <w:rPr>
          <w:rFonts w:ascii="Times New Roman" w:eastAsia="宋体" w:hAnsi="Times New Roman"/>
          <w:lang w:eastAsia="zh-CN"/>
        </w:rPr>
        <w:t>Introduction</w:t>
      </w:r>
    </w:p>
    <w:p w14:paraId="6A58458B" w14:textId="75409A71" w:rsidR="00612215" w:rsidRPr="005F1063" w:rsidRDefault="00326B86" w:rsidP="001159BC">
      <w:pPr>
        <w:spacing w:after="0" w:line="360" w:lineRule="auto"/>
        <w:rPr>
          <w:sz w:val="22"/>
          <w:szCs w:val="22"/>
          <w:lang w:eastAsia="zh-CN"/>
        </w:rPr>
      </w:pPr>
      <w:r w:rsidRPr="005F1063">
        <w:rPr>
          <w:sz w:val="22"/>
          <w:szCs w:val="22"/>
          <w:lang w:eastAsia="zh-CN"/>
        </w:rPr>
        <w:t>In RAN#10</w:t>
      </w:r>
      <w:r w:rsidR="00455B67" w:rsidRPr="005F1063">
        <w:rPr>
          <w:sz w:val="22"/>
          <w:szCs w:val="22"/>
          <w:lang w:eastAsia="zh-CN"/>
        </w:rPr>
        <w:t>7</w:t>
      </w:r>
      <w:r w:rsidRPr="005F1063">
        <w:rPr>
          <w:sz w:val="22"/>
          <w:szCs w:val="22"/>
          <w:lang w:eastAsia="zh-CN"/>
        </w:rPr>
        <w:t xml:space="preserve"> meeting,</w:t>
      </w:r>
      <w:r w:rsidR="00F35772" w:rsidRPr="005F1063">
        <w:rPr>
          <w:sz w:val="22"/>
          <w:szCs w:val="22"/>
          <w:lang w:eastAsia="zh-CN"/>
        </w:rPr>
        <w:t xml:space="preserve"> the WID of ‘Non-Terrestrial Networks (NTN) for Internet of Things (IoT) Phase 3’ was </w:t>
      </w:r>
      <w:r w:rsidR="00E14FB7" w:rsidRPr="005F1063">
        <w:rPr>
          <w:sz w:val="22"/>
          <w:szCs w:val="22"/>
          <w:lang w:eastAsia="zh-CN"/>
        </w:rPr>
        <w:t>revised</w:t>
      </w:r>
      <w:r w:rsidR="00F35772" w:rsidRPr="005F1063">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5F1063" w14:paraId="38B71F9B" w14:textId="77777777" w:rsidTr="006076FD">
        <w:tc>
          <w:tcPr>
            <w:tcW w:w="9307" w:type="dxa"/>
            <w:shd w:val="clear" w:color="auto" w:fill="auto"/>
          </w:tcPr>
          <w:p w14:paraId="2E6720E6" w14:textId="2588296B" w:rsidR="00E14FB7" w:rsidRPr="005F1063" w:rsidRDefault="00E14FB7" w:rsidP="001159BC">
            <w:pPr>
              <w:numPr>
                <w:ilvl w:val="0"/>
                <w:numId w:val="25"/>
              </w:numPr>
              <w:spacing w:after="0" w:line="360" w:lineRule="auto"/>
              <w:rPr>
                <w:bCs/>
              </w:rPr>
            </w:pPr>
            <w:r w:rsidRPr="005F1063">
              <w:rPr>
                <w:bCs/>
              </w:rPr>
              <w:t>Support of C</w:t>
            </w:r>
            <w:r w:rsidR="008402DE" w:rsidRPr="005F1063">
              <w:rPr>
                <w:bCs/>
              </w:rPr>
              <w:t>apacity enhancements for uplink</w:t>
            </w:r>
          </w:p>
          <w:p w14:paraId="70669E54" w14:textId="27D597B0" w:rsidR="00E14FB7" w:rsidRPr="005F1063" w:rsidRDefault="00E14FB7" w:rsidP="001159BC">
            <w:pPr>
              <w:numPr>
                <w:ilvl w:val="1"/>
                <w:numId w:val="25"/>
              </w:numPr>
              <w:spacing w:after="0" w:line="360" w:lineRule="auto"/>
              <w:rPr>
                <w:bCs/>
                <w:color w:val="FF0000"/>
              </w:rPr>
            </w:pPr>
            <w:r w:rsidRPr="005F1063">
              <w:rPr>
                <w:bCs/>
                <w:color w:val="FF0000"/>
              </w:rPr>
              <w:t xml:space="preserve">Study then specify, if beneficial, enhancements to enable </w:t>
            </w:r>
            <w:bookmarkStart w:id="2" w:name="OLE_LINK16"/>
            <w:r w:rsidRPr="005F1063">
              <w:rPr>
                <w:bCs/>
                <w:color w:val="FF0000"/>
              </w:rPr>
              <w:t xml:space="preserve">multiplexing of multiple UEs </w:t>
            </w:r>
            <w:bookmarkEnd w:id="2"/>
            <w:r w:rsidRPr="005F1063">
              <w:rPr>
                <w:bCs/>
                <w:color w:val="FF0000"/>
              </w:rPr>
              <w:t>(e.g. up to the min of 4 and the maximum allowed by the existing UL and DL signalling) in a single 3.75 kHz or 15 kHz subcarrier via orthogonal cover codes (</w:t>
            </w:r>
            <w:bookmarkStart w:id="3" w:name="OLE_LINK15"/>
            <w:r w:rsidRPr="005F1063">
              <w:rPr>
                <w:bCs/>
                <w:color w:val="FF0000"/>
              </w:rPr>
              <w:t>OCC</w:t>
            </w:r>
            <w:bookmarkEnd w:id="3"/>
            <w:r w:rsidR="00455B67" w:rsidRPr="005F1063">
              <w:rPr>
                <w:bCs/>
                <w:color w:val="FF0000"/>
              </w:rPr>
              <w:t>) for NPUSCH format 1</w:t>
            </w:r>
            <w:r w:rsidRPr="005F1063">
              <w:rPr>
                <w:bCs/>
                <w:color w:val="FF0000"/>
              </w:rPr>
              <w:t>[RAN1, RAN2, RAN4]</w:t>
            </w:r>
          </w:p>
          <w:p w14:paraId="2BD4FEAB" w14:textId="77777777" w:rsidR="00E14FB7" w:rsidRPr="005F1063" w:rsidRDefault="00E14FB7" w:rsidP="001159BC">
            <w:pPr>
              <w:numPr>
                <w:ilvl w:val="2"/>
                <w:numId w:val="25"/>
              </w:numPr>
              <w:spacing w:after="0" w:line="360" w:lineRule="auto"/>
              <w:rPr>
                <w:bCs/>
                <w:color w:val="FF0000"/>
              </w:rPr>
            </w:pPr>
            <w:r w:rsidRPr="005F1063">
              <w:rPr>
                <w:bCs/>
                <w:color w:val="FF0000"/>
              </w:rPr>
              <w:t>Multi-tone support for 15 kHz SCS should also be considered</w:t>
            </w:r>
          </w:p>
          <w:p w14:paraId="253AAD3B" w14:textId="77777777" w:rsidR="00E14FB7" w:rsidRPr="005F1063" w:rsidRDefault="00E14FB7" w:rsidP="001159BC">
            <w:pPr>
              <w:numPr>
                <w:ilvl w:val="2"/>
                <w:numId w:val="25"/>
              </w:numPr>
              <w:spacing w:after="0" w:line="360" w:lineRule="auto"/>
              <w:rPr>
                <w:bCs/>
                <w:color w:val="FF0000"/>
              </w:rPr>
            </w:pPr>
            <w:r w:rsidRPr="005F1063">
              <w:rPr>
                <w:bCs/>
                <w:color w:val="FF0000"/>
              </w:rPr>
              <w:t xml:space="preserve">Specify necessary signalling, if needed </w:t>
            </w:r>
          </w:p>
          <w:p w14:paraId="46747A5B" w14:textId="0C21FEFC" w:rsidR="00E14FB7" w:rsidRPr="005F1063" w:rsidRDefault="00E14FB7" w:rsidP="001159BC">
            <w:pPr>
              <w:numPr>
                <w:ilvl w:val="2"/>
                <w:numId w:val="25"/>
              </w:numPr>
              <w:spacing w:after="0" w:line="360" w:lineRule="auto"/>
              <w:rPr>
                <w:bCs/>
                <w:color w:val="FF0000"/>
              </w:rPr>
            </w:pPr>
            <w:r w:rsidRPr="005F1063">
              <w:rPr>
                <w:bCs/>
                <w:color w:val="FF0000"/>
              </w:rPr>
              <w:t>Update RF requirements accordingly, if needed</w:t>
            </w:r>
          </w:p>
          <w:p w14:paraId="350EFD36" w14:textId="5663CA56" w:rsidR="00E14FB7" w:rsidRPr="005F1063" w:rsidRDefault="00E14FB7" w:rsidP="001159BC">
            <w:pPr>
              <w:spacing w:after="0" w:line="360" w:lineRule="auto"/>
              <w:ind w:left="1080" w:firstLine="720"/>
              <w:rPr>
                <w:bCs/>
                <w:color w:val="FF0000"/>
              </w:rPr>
            </w:pPr>
            <w:r w:rsidRPr="005F1063">
              <w:rPr>
                <w:bCs/>
                <w:color w:val="FF0000"/>
              </w:rPr>
              <w:t>Note: Impact of impairment sha</w:t>
            </w:r>
            <w:r w:rsidR="00C87692" w:rsidRPr="005F1063">
              <w:rPr>
                <w:bCs/>
                <w:color w:val="FF0000"/>
              </w:rPr>
              <w:t>ll be taken into account</w:t>
            </w:r>
          </w:p>
          <w:p w14:paraId="1B14E087" w14:textId="77777777" w:rsidR="00E14FB7" w:rsidRPr="005F1063" w:rsidRDefault="00E14FB7" w:rsidP="001159BC">
            <w:pPr>
              <w:numPr>
                <w:ilvl w:val="1"/>
                <w:numId w:val="25"/>
              </w:numPr>
              <w:spacing w:after="0" w:line="360" w:lineRule="auto"/>
              <w:rPr>
                <w:bCs/>
              </w:rPr>
            </w:pPr>
            <w:r w:rsidRPr="005F1063">
              <w:rPr>
                <w:bCs/>
              </w:rPr>
              <w:t xml:space="preserve">Study and specify, if beneficial the following enhancements to </w:t>
            </w:r>
            <w:bookmarkStart w:id="4" w:name="OLE_LINK26"/>
            <w:r w:rsidRPr="005F1063">
              <w:rPr>
                <w:bCs/>
              </w:rPr>
              <w:t xml:space="preserve">reduce the necessary uplink and downlink signaling to complete an </w:t>
            </w:r>
            <w:bookmarkStart w:id="5" w:name="OLE_LINK14"/>
            <w:r w:rsidRPr="005F1063">
              <w:rPr>
                <w:bCs/>
              </w:rPr>
              <w:t xml:space="preserve">Early Data Transmission </w:t>
            </w:r>
            <w:bookmarkEnd w:id="5"/>
            <w:r w:rsidRPr="005F1063">
              <w:rPr>
                <w:bCs/>
              </w:rPr>
              <w:t xml:space="preserve">(EDT) transaction </w:t>
            </w:r>
            <w:bookmarkEnd w:id="4"/>
            <w:r w:rsidRPr="005F1063">
              <w:rPr>
                <w:bCs/>
              </w:rPr>
              <w:t>[RAN2]:</w:t>
            </w:r>
          </w:p>
          <w:p w14:paraId="0AF661B4" w14:textId="77777777" w:rsidR="00E14FB7" w:rsidRPr="005F1063" w:rsidRDefault="00E14FB7" w:rsidP="001159BC">
            <w:pPr>
              <w:numPr>
                <w:ilvl w:val="2"/>
                <w:numId w:val="25"/>
              </w:numPr>
              <w:spacing w:after="0" w:line="360" w:lineRule="auto"/>
              <w:rPr>
                <w:bCs/>
              </w:rPr>
            </w:pPr>
            <w:r w:rsidRPr="005F1063">
              <w:rPr>
                <w:bCs/>
              </w:rPr>
              <w:t>Msg3 transmission without msg1/</w:t>
            </w:r>
            <w:r w:rsidRPr="005F1063">
              <w:t xml:space="preserve"> </w:t>
            </w:r>
            <w:r w:rsidRPr="005F1063">
              <w:rPr>
                <w:bCs/>
              </w:rPr>
              <w:t xml:space="preserve">Random Access Response (RAR) </w:t>
            </w:r>
          </w:p>
          <w:p w14:paraId="290EF4E2" w14:textId="77777777" w:rsidR="00E14FB7" w:rsidRPr="005F1063" w:rsidRDefault="00E14FB7" w:rsidP="001159BC">
            <w:pPr>
              <w:numPr>
                <w:ilvl w:val="2"/>
                <w:numId w:val="25"/>
              </w:numPr>
              <w:spacing w:after="0" w:line="360" w:lineRule="auto"/>
              <w:rPr>
                <w:bCs/>
              </w:rPr>
            </w:pPr>
            <w:r w:rsidRPr="005F1063">
              <w:rPr>
                <w:bCs/>
              </w:rPr>
              <w:t>Efficient delivery (reduced overhead) of msg4 / RRCEarlyDataComplete</w:t>
            </w:r>
          </w:p>
          <w:p w14:paraId="2623711D" w14:textId="6A835175" w:rsidR="00455B67" w:rsidRPr="004E2F17" w:rsidRDefault="00E14FB7" w:rsidP="004E2F17">
            <w:pPr>
              <w:numPr>
                <w:ilvl w:val="2"/>
                <w:numId w:val="25"/>
              </w:numPr>
              <w:spacing w:after="0" w:line="360" w:lineRule="auto"/>
              <w:rPr>
                <w:bCs/>
              </w:rPr>
            </w:pPr>
            <w:r w:rsidRPr="005F1063">
              <w:rPr>
                <w:bCs/>
              </w:rPr>
              <w:t>Study and specify RRM requirement, if identified [RAN4]</w:t>
            </w:r>
            <w:r w:rsidR="004E2F17">
              <w:rPr>
                <w:rFonts w:hint="eastAsia"/>
                <w:bCs/>
                <w:lang w:eastAsia="zh-CN"/>
              </w:rPr>
              <w:t xml:space="preserve"> </w:t>
            </w:r>
          </w:p>
        </w:tc>
      </w:tr>
    </w:tbl>
    <w:p w14:paraId="4B0409C7" w14:textId="257956AA" w:rsidR="00AD71AD" w:rsidRPr="005F1063" w:rsidRDefault="00612215" w:rsidP="001159BC">
      <w:pPr>
        <w:overflowPunct/>
        <w:snapToGrid w:val="0"/>
        <w:spacing w:after="0" w:line="360" w:lineRule="auto"/>
        <w:jc w:val="both"/>
        <w:textAlignment w:val="auto"/>
        <w:rPr>
          <w:rFonts w:eastAsiaTheme="minorEastAsia"/>
          <w:sz w:val="22"/>
          <w:szCs w:val="22"/>
          <w:lang w:val="en-US" w:eastAsia="zh-CN"/>
        </w:rPr>
      </w:pPr>
      <w:r w:rsidRPr="005F1063">
        <w:rPr>
          <w:rFonts w:eastAsiaTheme="minorEastAsia"/>
          <w:sz w:val="22"/>
          <w:szCs w:val="22"/>
          <w:lang w:val="en-US" w:eastAsia="zh-CN"/>
        </w:rPr>
        <w:t>We will share our view on UL capacity enhancement</w:t>
      </w:r>
      <w:r w:rsidR="004F3602" w:rsidRPr="005F1063">
        <w:rPr>
          <w:rFonts w:eastAsiaTheme="minorEastAsia"/>
          <w:sz w:val="22"/>
          <w:szCs w:val="22"/>
          <w:lang w:val="en-US" w:eastAsia="zh-CN"/>
        </w:rPr>
        <w:t xml:space="preserve"> of IoT NTN</w:t>
      </w:r>
      <w:r w:rsidRPr="005F1063">
        <w:rPr>
          <w:rFonts w:eastAsiaTheme="minorEastAsia"/>
          <w:sz w:val="22"/>
          <w:szCs w:val="22"/>
          <w:lang w:val="en-US" w:eastAsia="zh-CN"/>
        </w:rPr>
        <w:t>.</w:t>
      </w:r>
    </w:p>
    <w:p w14:paraId="5DAA5133" w14:textId="3F0FB6E0" w:rsidR="00AC7042" w:rsidRPr="00BF7F0F" w:rsidRDefault="00377543" w:rsidP="001159BC">
      <w:pPr>
        <w:pStyle w:val="1"/>
        <w:numPr>
          <w:ilvl w:val="0"/>
          <w:numId w:val="4"/>
        </w:numPr>
        <w:spacing w:before="0" w:after="0" w:line="360" w:lineRule="auto"/>
        <w:rPr>
          <w:rFonts w:ascii="Times New Roman" w:hAnsi="Times New Roman"/>
          <w:b/>
          <w:lang w:eastAsia="zh-CN"/>
        </w:rPr>
      </w:pPr>
      <w:r w:rsidRPr="00BF7F0F">
        <w:rPr>
          <w:rFonts w:ascii="Times New Roman" w:hAnsi="Times New Roman"/>
          <w:b/>
          <w:lang w:eastAsia="zh-CN"/>
        </w:rPr>
        <w:t>Single-tone</w:t>
      </w:r>
      <w:r w:rsidR="00C17533">
        <w:rPr>
          <w:rFonts w:ascii="Times New Roman" w:hAnsi="Times New Roman"/>
          <w:b/>
          <w:lang w:eastAsia="zh-CN"/>
        </w:rPr>
        <w:t xml:space="preserve"> </w:t>
      </w:r>
    </w:p>
    <w:p w14:paraId="696B7950" w14:textId="4C17D259" w:rsidR="00C17533" w:rsidRPr="00C17533" w:rsidRDefault="00C17533" w:rsidP="001159BC">
      <w:pPr>
        <w:pStyle w:val="2"/>
        <w:numPr>
          <w:ilvl w:val="1"/>
          <w:numId w:val="4"/>
        </w:numPr>
        <w:spacing w:before="0" w:after="0" w:line="360" w:lineRule="auto"/>
        <w:rPr>
          <w:rFonts w:ascii="Times New Roman" w:hAnsi="Times New Roman"/>
          <w:lang w:eastAsia="zh-CN"/>
        </w:rPr>
      </w:pPr>
      <w:r w:rsidRPr="00C17533">
        <w:rPr>
          <w:rFonts w:ascii="Times New Roman" w:hAnsi="Times New Roman" w:hint="eastAsia"/>
          <w:lang w:eastAsia="zh-CN"/>
        </w:rPr>
        <w:t>3</w:t>
      </w:r>
      <w:r w:rsidRPr="00C17533">
        <w:rPr>
          <w:rFonts w:ascii="Times New Roman" w:hAnsi="Times New Roman"/>
          <w:lang w:eastAsia="zh-CN"/>
        </w:rPr>
        <w:t>.75kHz TDM DMRS pattern</w:t>
      </w:r>
    </w:p>
    <w:p w14:paraId="2EB4BF13" w14:textId="42E731AE" w:rsidR="00C02A57" w:rsidRPr="0080643B" w:rsidRDefault="003745F7" w:rsidP="001159BC">
      <w:pPr>
        <w:spacing w:after="0" w:line="360" w:lineRule="auto"/>
        <w:rPr>
          <w:sz w:val="22"/>
          <w:szCs w:val="22"/>
          <w:lang w:eastAsia="zh-CN"/>
        </w:rPr>
      </w:pPr>
      <w:r w:rsidRPr="0080643B">
        <w:rPr>
          <w:rFonts w:eastAsia="宋体" w:hint="eastAsia"/>
          <w:bCs/>
          <w:sz w:val="22"/>
          <w:szCs w:val="22"/>
          <w:lang w:eastAsia="zh-CN"/>
        </w:rPr>
        <w:t>In</w:t>
      </w:r>
      <w:r w:rsidRPr="0080643B">
        <w:rPr>
          <w:rFonts w:eastAsia="宋体"/>
          <w:bCs/>
          <w:sz w:val="22"/>
          <w:szCs w:val="22"/>
          <w:lang w:eastAsia="zh-CN"/>
        </w:rPr>
        <w:t xml:space="preserve"> </w:t>
      </w:r>
      <w:r w:rsidRPr="0080643B">
        <w:rPr>
          <w:rFonts w:eastAsia="宋体" w:hint="eastAsia"/>
          <w:bCs/>
          <w:sz w:val="22"/>
          <w:szCs w:val="22"/>
          <w:lang w:eastAsia="zh-CN"/>
        </w:rPr>
        <w:t>RAN1#</w:t>
      </w:r>
      <w:r w:rsidR="00C02A57" w:rsidRPr="0080643B">
        <w:rPr>
          <w:rFonts w:eastAsia="宋体" w:hint="eastAsia"/>
          <w:bCs/>
          <w:sz w:val="22"/>
          <w:szCs w:val="22"/>
          <w:lang w:eastAsia="zh-CN"/>
        </w:rPr>
        <w:t>120bis</w:t>
      </w:r>
      <w:r w:rsidRPr="0080643B">
        <w:rPr>
          <w:rFonts w:eastAsia="宋体" w:hint="eastAsia"/>
          <w:bCs/>
          <w:sz w:val="22"/>
          <w:szCs w:val="22"/>
          <w:lang w:eastAsia="zh-CN"/>
        </w:rPr>
        <w:t>,</w:t>
      </w:r>
      <w:r w:rsidRPr="0080643B">
        <w:rPr>
          <w:rFonts w:eastAsia="宋体"/>
          <w:bCs/>
          <w:sz w:val="22"/>
          <w:szCs w:val="22"/>
          <w:lang w:eastAsia="ar-SA"/>
        </w:rPr>
        <w:t xml:space="preserve"> </w:t>
      </w:r>
      <w:r w:rsidR="00BF7F0F" w:rsidRPr="0080643B">
        <w:rPr>
          <w:rFonts w:eastAsia="宋体"/>
          <w:bCs/>
          <w:sz w:val="22"/>
          <w:szCs w:val="22"/>
          <w:lang w:eastAsia="zh-CN"/>
        </w:rPr>
        <w:t xml:space="preserve">there are </w:t>
      </w:r>
      <w:r w:rsidR="004E2F17">
        <w:rPr>
          <w:rFonts w:eastAsia="宋体"/>
          <w:bCs/>
          <w:sz w:val="22"/>
          <w:szCs w:val="22"/>
          <w:lang w:eastAsia="zh-CN"/>
        </w:rPr>
        <w:t>two</w:t>
      </w:r>
      <w:r w:rsidR="00BF7F0F" w:rsidRPr="0080643B">
        <w:rPr>
          <w:rFonts w:eastAsia="宋体"/>
          <w:bCs/>
          <w:sz w:val="22"/>
          <w:szCs w:val="22"/>
          <w:lang w:eastAsia="zh-CN"/>
        </w:rPr>
        <w:t xml:space="preserve"> </w:t>
      </w:r>
      <w:r w:rsidR="00952CB1">
        <w:rPr>
          <w:rFonts w:eastAsia="宋体"/>
          <w:bCs/>
          <w:sz w:val="22"/>
          <w:szCs w:val="22"/>
          <w:lang w:eastAsia="zh-CN"/>
        </w:rPr>
        <w:t xml:space="preserve">candidate </w:t>
      </w:r>
      <w:r w:rsidR="00BF7F0F" w:rsidRPr="0080643B">
        <w:rPr>
          <w:rFonts w:eastAsia="宋体"/>
          <w:bCs/>
          <w:sz w:val="22"/>
          <w:szCs w:val="22"/>
          <w:lang w:eastAsia="zh-CN"/>
        </w:rPr>
        <w:t xml:space="preserve">options </w:t>
      </w:r>
      <w:r w:rsidR="00BF7F0F" w:rsidRPr="0080643B">
        <w:rPr>
          <w:rFonts w:eastAsia="宋体" w:hint="eastAsia"/>
          <w:bCs/>
          <w:sz w:val="22"/>
          <w:szCs w:val="22"/>
          <w:lang w:eastAsia="zh-CN"/>
        </w:rPr>
        <w:t>for</w:t>
      </w:r>
      <w:r w:rsidR="00BF7F0F" w:rsidRPr="0080643B">
        <w:rPr>
          <w:rFonts w:eastAsia="宋体"/>
          <w:bCs/>
          <w:sz w:val="22"/>
          <w:szCs w:val="22"/>
          <w:lang w:eastAsia="zh-CN"/>
        </w:rPr>
        <w:t xml:space="preserve"> </w:t>
      </w:r>
      <w:r w:rsidR="00BF7F0F" w:rsidRPr="0080643B">
        <w:rPr>
          <w:rFonts w:eastAsia="宋体" w:hint="eastAsia"/>
          <w:bCs/>
          <w:sz w:val="22"/>
          <w:szCs w:val="22"/>
          <w:lang w:eastAsia="zh-CN"/>
        </w:rPr>
        <w:t>3.75kHz</w:t>
      </w:r>
      <w:r w:rsidR="00BF7F0F" w:rsidRPr="0080643B">
        <w:rPr>
          <w:rFonts w:eastAsia="宋体"/>
          <w:bCs/>
          <w:sz w:val="22"/>
          <w:szCs w:val="22"/>
          <w:lang w:eastAsia="ar-SA"/>
        </w:rPr>
        <w:t xml:space="preserve"> </w:t>
      </w:r>
      <w:r w:rsidR="00BF7F0F" w:rsidRPr="0080643B">
        <w:rPr>
          <w:rFonts w:eastAsia="宋体" w:hint="eastAsia"/>
          <w:bCs/>
          <w:sz w:val="22"/>
          <w:szCs w:val="22"/>
          <w:lang w:eastAsia="zh-CN"/>
        </w:rPr>
        <w:t>DMRS</w:t>
      </w:r>
      <w:r w:rsidR="00BF7F0F" w:rsidRPr="0080643B">
        <w:rPr>
          <w:rFonts w:eastAsia="宋体"/>
          <w:bCs/>
          <w:sz w:val="22"/>
          <w:szCs w:val="22"/>
          <w:lang w:eastAsia="ar-SA"/>
        </w:rPr>
        <w:t xml:space="preserve"> </w:t>
      </w:r>
      <w:r w:rsidR="00BF7F0F" w:rsidRPr="0080643B">
        <w:rPr>
          <w:rFonts w:eastAsia="宋体" w:hint="eastAsia"/>
          <w:bCs/>
          <w:sz w:val="22"/>
          <w:szCs w:val="22"/>
          <w:lang w:eastAsia="zh-CN"/>
        </w:rPr>
        <w:t>pattern</w:t>
      </w:r>
      <w:r w:rsidR="00636003">
        <w:rPr>
          <w:rFonts w:eastAsia="宋体"/>
          <w:bCs/>
          <w:sz w:val="22"/>
          <w:szCs w:val="22"/>
          <w:lang w:eastAsia="zh-CN"/>
        </w:rPr>
        <w:t xml:space="preserve"> [2]</w:t>
      </w:r>
      <w:r w:rsidR="00BF7F0F" w:rsidRPr="0080643B">
        <w:rPr>
          <w:rFonts w:eastAsia="宋体"/>
          <w:bCs/>
          <w:sz w:val="22"/>
          <w:szCs w:val="22"/>
          <w:lang w:eastAsia="zh-CN"/>
        </w:rPr>
        <w:t>.</w:t>
      </w:r>
    </w:p>
    <w:tbl>
      <w:tblPr>
        <w:tblStyle w:val="af0"/>
        <w:tblW w:w="0" w:type="auto"/>
        <w:tblLook w:val="04A0" w:firstRow="1" w:lastRow="0" w:firstColumn="1" w:lastColumn="0" w:noHBand="0" w:noVBand="1"/>
      </w:tblPr>
      <w:tblGrid>
        <w:gridCol w:w="9628"/>
      </w:tblGrid>
      <w:tr w:rsidR="00C02A57" w:rsidRPr="003745F7" w14:paraId="4C95AB06" w14:textId="77777777" w:rsidTr="00C02A57">
        <w:tc>
          <w:tcPr>
            <w:tcW w:w="9628" w:type="dxa"/>
          </w:tcPr>
          <w:p w14:paraId="55E7B6BF" w14:textId="77777777" w:rsidR="00C02A57" w:rsidRPr="003745F7" w:rsidRDefault="00C02A57" w:rsidP="001159BC">
            <w:pPr>
              <w:spacing w:after="0" w:line="360" w:lineRule="auto"/>
              <w:rPr>
                <w:rFonts w:eastAsia="宋体"/>
                <w:b/>
                <w:bCs/>
                <w:highlight w:val="green"/>
                <w:lang w:eastAsia="ar-SA"/>
              </w:rPr>
            </w:pPr>
            <w:r w:rsidRPr="003745F7">
              <w:rPr>
                <w:rFonts w:eastAsia="宋体"/>
                <w:b/>
                <w:bCs/>
                <w:highlight w:val="green"/>
                <w:lang w:eastAsia="ar-SA"/>
              </w:rPr>
              <w:t>Agreement</w:t>
            </w:r>
          </w:p>
          <w:p w14:paraId="355AA95C" w14:textId="77777777" w:rsidR="00C02A57" w:rsidRPr="003745F7" w:rsidRDefault="00C02A57" w:rsidP="001159BC">
            <w:pPr>
              <w:pStyle w:val="a7"/>
              <w:spacing w:after="0" w:line="360" w:lineRule="auto"/>
              <w:ind w:firstLine="400"/>
              <w:contextualSpacing/>
              <w:rPr>
                <w:rFonts w:eastAsia="宋体"/>
                <w:bCs/>
                <w:sz w:val="20"/>
              </w:rPr>
            </w:pPr>
            <w:r w:rsidRPr="003745F7">
              <w:rPr>
                <w:rFonts w:eastAsia="宋体"/>
                <w:bCs/>
                <w:sz w:val="20"/>
              </w:rPr>
              <w:t>For 3.75kHz SCS OCC for NPUSCH format 1, RAN1 down selects between the following mappings between DMRS sequence samples and active TDM DMRS slots:</w:t>
            </w:r>
          </w:p>
          <w:p w14:paraId="14A94C69" w14:textId="77777777" w:rsidR="00BF7F0F" w:rsidRDefault="00C02A57" w:rsidP="001159BC">
            <w:pPr>
              <w:pStyle w:val="a7"/>
              <w:numPr>
                <w:ilvl w:val="0"/>
                <w:numId w:val="46"/>
              </w:numPr>
              <w:autoSpaceDE/>
              <w:autoSpaceDN/>
              <w:adjustRightInd/>
              <w:snapToGrid/>
              <w:spacing w:after="0" w:line="360" w:lineRule="auto"/>
              <w:ind w:firstLineChars="0"/>
              <w:jc w:val="left"/>
              <w:rPr>
                <w:rFonts w:eastAsia="宋体"/>
                <w:bCs/>
                <w:sz w:val="20"/>
              </w:rPr>
            </w:pPr>
            <w:r w:rsidRPr="003745F7">
              <w:rPr>
                <w:rFonts w:eastAsia="宋体"/>
                <w:bCs/>
                <w:sz w:val="20"/>
              </w:rPr>
              <w:t xml:space="preserve">Option 1: Sequential mapping of samples of the original DMRS sequence to active DMRS slots </w:t>
            </w:r>
          </w:p>
          <w:p w14:paraId="0C1995D4" w14:textId="7FEBD076" w:rsidR="00C02A57" w:rsidRPr="00BF7F0F" w:rsidRDefault="00C02A57" w:rsidP="001159BC">
            <w:pPr>
              <w:pStyle w:val="a7"/>
              <w:numPr>
                <w:ilvl w:val="0"/>
                <w:numId w:val="46"/>
              </w:numPr>
              <w:autoSpaceDE/>
              <w:autoSpaceDN/>
              <w:adjustRightInd/>
              <w:snapToGrid/>
              <w:spacing w:after="0" w:line="360" w:lineRule="auto"/>
              <w:ind w:firstLineChars="0"/>
              <w:jc w:val="left"/>
              <w:rPr>
                <w:rFonts w:eastAsia="宋体"/>
                <w:bCs/>
                <w:sz w:val="20"/>
              </w:rPr>
            </w:pPr>
            <w:r w:rsidRPr="00BF7F0F">
              <w:rPr>
                <w:rFonts w:eastAsia="宋体"/>
                <w:bCs/>
                <w:sz w:val="20"/>
              </w:rPr>
              <w:t>Option 2: Dropping of samples of the original DMRS sequence in blanked slots</w:t>
            </w:r>
          </w:p>
        </w:tc>
      </w:tr>
    </w:tbl>
    <w:p w14:paraId="201D337E" w14:textId="5ED86C69" w:rsidR="00636003" w:rsidRDefault="00BF7F0F" w:rsidP="001159BC">
      <w:pPr>
        <w:spacing w:after="0" w:line="360" w:lineRule="auto"/>
        <w:rPr>
          <w:rFonts w:eastAsiaTheme="minorEastAsia"/>
          <w:sz w:val="22"/>
          <w:lang w:eastAsia="zh-CN"/>
        </w:rPr>
      </w:pPr>
      <w:r w:rsidRPr="0080643B">
        <w:rPr>
          <w:sz w:val="22"/>
          <w:lang w:eastAsia="zh-CN"/>
        </w:rPr>
        <w:t>For option 1</w:t>
      </w:r>
      <w:r w:rsidR="003E0B10" w:rsidRPr="0080643B">
        <w:rPr>
          <w:sz w:val="22"/>
          <w:lang w:eastAsia="zh-CN"/>
        </w:rPr>
        <w:t xml:space="preserve">, </w:t>
      </w:r>
      <w:r w:rsidR="004E2F17">
        <w:rPr>
          <w:sz w:val="22"/>
          <w:lang w:eastAsia="zh-CN"/>
        </w:rPr>
        <w:t xml:space="preserve">as shown in figure 1, </w:t>
      </w:r>
      <w:r w:rsidR="00636003">
        <w:rPr>
          <w:rFonts w:eastAsiaTheme="minorEastAsia"/>
          <w:sz w:val="22"/>
          <w:lang w:eastAsia="zh-CN"/>
        </w:rPr>
        <w:t>since it changes legacy DMRS sequence</w:t>
      </w:r>
      <w:r w:rsidR="00CD534E">
        <w:rPr>
          <w:rFonts w:eastAsiaTheme="minorEastAsia"/>
          <w:sz w:val="22"/>
          <w:lang w:eastAsia="zh-CN"/>
        </w:rPr>
        <w:t>,</w:t>
      </w:r>
      <w:r w:rsidR="00CD534E" w:rsidRPr="00CD534E">
        <w:rPr>
          <w:sz w:val="22"/>
          <w:lang w:eastAsia="zh-CN"/>
        </w:rPr>
        <w:t xml:space="preserve"> </w:t>
      </w:r>
      <w:r w:rsidR="00CD534E" w:rsidRPr="0080643B">
        <w:rPr>
          <w:sz w:val="22"/>
          <w:lang w:eastAsia="zh-CN"/>
        </w:rPr>
        <w:t xml:space="preserve">it </w:t>
      </w:r>
      <w:r w:rsidR="00CD534E" w:rsidRPr="0080643B">
        <w:rPr>
          <w:rFonts w:eastAsiaTheme="minorEastAsia"/>
          <w:sz w:val="22"/>
          <w:lang w:eastAsia="zh-CN"/>
        </w:rPr>
        <w:t>may have interference for neighbour cell</w:t>
      </w:r>
      <w:r w:rsidR="00CD534E">
        <w:rPr>
          <w:rFonts w:eastAsiaTheme="minorEastAsia"/>
          <w:sz w:val="22"/>
          <w:lang w:eastAsia="zh-CN"/>
        </w:rPr>
        <w:t>.</w:t>
      </w:r>
    </w:p>
    <w:p w14:paraId="1BBE7D2C" w14:textId="1B245F6D" w:rsidR="00BF7F0F" w:rsidRDefault="0028524C" w:rsidP="001159BC">
      <w:pPr>
        <w:spacing w:after="0" w:line="360" w:lineRule="auto"/>
        <w:jc w:val="center"/>
        <w:rPr>
          <w:lang w:eastAsia="zh-CN"/>
        </w:rPr>
      </w:pPr>
      <w:r>
        <w:rPr>
          <w:noProof/>
          <w:lang w:val="en-US" w:eastAsia="zh-CN"/>
        </w:rPr>
        <w:drawing>
          <wp:inline distT="0" distB="0" distL="0" distR="0" wp14:anchorId="7FB54418" wp14:editId="1F779935">
            <wp:extent cx="5526684" cy="781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6684" cy="781200"/>
                    </a:xfrm>
                    <a:prstGeom prst="rect">
                      <a:avLst/>
                    </a:prstGeom>
                    <a:noFill/>
                  </pic:spPr>
                </pic:pic>
              </a:graphicData>
            </a:graphic>
          </wp:inline>
        </w:drawing>
      </w:r>
    </w:p>
    <w:p w14:paraId="04C6E5F0" w14:textId="4CF61D8F" w:rsidR="008D45F9" w:rsidRPr="00CD534E" w:rsidRDefault="008D45F9" w:rsidP="001159BC">
      <w:pPr>
        <w:spacing w:after="0" w:line="360" w:lineRule="auto"/>
        <w:jc w:val="center"/>
        <w:rPr>
          <w:b/>
          <w:lang w:eastAsia="zh-CN"/>
        </w:rPr>
      </w:pPr>
      <w:r w:rsidRPr="00CD534E">
        <w:rPr>
          <w:b/>
          <w:lang w:eastAsia="zh-CN"/>
        </w:rPr>
        <w:t>Figure 1 TDM DMRS pattern</w:t>
      </w:r>
      <w:r w:rsidRPr="00CD534E">
        <w:rPr>
          <w:rFonts w:hint="eastAsia"/>
          <w:b/>
          <w:lang w:eastAsia="zh-CN"/>
        </w:rPr>
        <w:t xml:space="preserve"> </w:t>
      </w:r>
      <w:r w:rsidRPr="00CD534E">
        <w:rPr>
          <w:b/>
          <w:lang w:eastAsia="zh-CN"/>
        </w:rPr>
        <w:t>option 1</w:t>
      </w:r>
    </w:p>
    <w:p w14:paraId="6F33CC85" w14:textId="41E71E1E" w:rsidR="00CD534E" w:rsidRPr="0080643B" w:rsidRDefault="00CD534E" w:rsidP="001159BC">
      <w:pPr>
        <w:spacing w:after="0" w:line="360" w:lineRule="auto"/>
        <w:rPr>
          <w:sz w:val="22"/>
          <w:lang w:eastAsia="zh-CN"/>
        </w:rPr>
      </w:pPr>
      <w:r>
        <w:rPr>
          <w:rFonts w:eastAsiaTheme="minorEastAsia"/>
          <w:sz w:val="22"/>
          <w:lang w:eastAsia="zh-CN"/>
        </w:rPr>
        <w:lastRenderedPageBreak/>
        <w:t>For o</w:t>
      </w:r>
      <w:r w:rsidRPr="0080643B">
        <w:rPr>
          <w:rFonts w:eastAsiaTheme="minorEastAsia"/>
          <w:sz w:val="22"/>
          <w:lang w:eastAsia="zh-CN"/>
        </w:rPr>
        <w:t>ption 2</w:t>
      </w:r>
      <w:r>
        <w:rPr>
          <w:rFonts w:eastAsiaTheme="minorEastAsia"/>
          <w:sz w:val="22"/>
          <w:lang w:eastAsia="zh-CN"/>
        </w:rPr>
        <w:t>,</w:t>
      </w:r>
      <w:r w:rsidRPr="0080643B">
        <w:rPr>
          <w:rFonts w:eastAsiaTheme="minorEastAsia"/>
          <w:sz w:val="22"/>
          <w:lang w:eastAsia="zh-CN"/>
        </w:rPr>
        <w:t xml:space="preserve"> </w:t>
      </w:r>
      <w:r>
        <w:rPr>
          <w:rFonts w:eastAsiaTheme="minorEastAsia"/>
          <w:sz w:val="22"/>
          <w:lang w:eastAsia="zh-CN"/>
        </w:rPr>
        <w:t>follow original DMRS sequence and drop DMRS symbols of blanked slots. Option 2 doesn’t have interference for neighbour cell.</w:t>
      </w:r>
    </w:p>
    <w:p w14:paraId="1E32B4F7" w14:textId="3FB4006E" w:rsidR="00C02A57" w:rsidRDefault="0028524C" w:rsidP="001159BC">
      <w:pPr>
        <w:spacing w:after="0" w:line="360" w:lineRule="auto"/>
        <w:jc w:val="center"/>
        <w:rPr>
          <w:lang w:eastAsia="zh-CN"/>
        </w:rPr>
      </w:pPr>
      <w:r>
        <w:rPr>
          <w:noProof/>
          <w:lang w:val="en-US" w:eastAsia="zh-CN"/>
        </w:rPr>
        <w:drawing>
          <wp:inline distT="0" distB="0" distL="0" distR="0" wp14:anchorId="33D1E4C1" wp14:editId="25552671">
            <wp:extent cx="5530414" cy="717198"/>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0735" cy="735395"/>
                    </a:xfrm>
                    <a:prstGeom prst="rect">
                      <a:avLst/>
                    </a:prstGeom>
                    <a:noFill/>
                  </pic:spPr>
                </pic:pic>
              </a:graphicData>
            </a:graphic>
          </wp:inline>
        </w:drawing>
      </w:r>
    </w:p>
    <w:p w14:paraId="77816515" w14:textId="05D6F179" w:rsidR="008D45F9" w:rsidRPr="00CD534E" w:rsidRDefault="008D45F9" w:rsidP="001159BC">
      <w:pPr>
        <w:spacing w:after="0" w:line="360" w:lineRule="auto"/>
        <w:jc w:val="center"/>
        <w:rPr>
          <w:b/>
          <w:lang w:eastAsia="zh-CN"/>
        </w:rPr>
      </w:pPr>
      <w:r w:rsidRPr="00CD534E">
        <w:rPr>
          <w:b/>
          <w:lang w:eastAsia="zh-CN"/>
        </w:rPr>
        <w:t xml:space="preserve">Figure </w:t>
      </w:r>
      <w:r w:rsidR="00636003" w:rsidRPr="00CD534E">
        <w:rPr>
          <w:b/>
          <w:lang w:eastAsia="zh-CN"/>
        </w:rPr>
        <w:t>2</w:t>
      </w:r>
      <w:r w:rsidRPr="00CD534E">
        <w:rPr>
          <w:b/>
          <w:lang w:eastAsia="zh-CN"/>
        </w:rPr>
        <w:t xml:space="preserve"> TDM DMRS pattern</w:t>
      </w:r>
      <w:r w:rsidRPr="00CD534E">
        <w:rPr>
          <w:rFonts w:hint="eastAsia"/>
          <w:b/>
          <w:lang w:eastAsia="zh-CN"/>
        </w:rPr>
        <w:t xml:space="preserve"> </w:t>
      </w:r>
      <w:r w:rsidR="00CD534E">
        <w:rPr>
          <w:b/>
          <w:lang w:eastAsia="zh-CN"/>
        </w:rPr>
        <w:t>option 2</w:t>
      </w:r>
    </w:p>
    <w:p w14:paraId="279A6F58" w14:textId="77777777" w:rsidR="00D047A1" w:rsidRDefault="00652829" w:rsidP="001159BC">
      <w:pPr>
        <w:pStyle w:val="a7"/>
        <w:numPr>
          <w:ilvl w:val="0"/>
          <w:numId w:val="34"/>
        </w:numPr>
        <w:spacing w:after="0" w:line="360" w:lineRule="auto"/>
        <w:ind w:firstLineChars="0"/>
        <w:rPr>
          <w:b/>
          <w:bCs/>
          <w:i/>
          <w:iCs/>
          <w:lang w:eastAsia="zh-CN"/>
        </w:rPr>
      </w:pPr>
      <w:r>
        <w:rPr>
          <w:b/>
          <w:bCs/>
          <w:i/>
          <w:iCs/>
          <w:lang w:eastAsia="zh-CN"/>
        </w:rPr>
        <w:t>Support optio</w:t>
      </w:r>
      <w:r w:rsidR="00CD534E">
        <w:rPr>
          <w:b/>
          <w:bCs/>
          <w:i/>
          <w:iCs/>
          <w:lang w:eastAsia="zh-CN"/>
        </w:rPr>
        <w:t>n 2 for TDM DMRS pattern</w:t>
      </w:r>
      <w:r w:rsidR="00D047A1">
        <w:rPr>
          <w:b/>
          <w:bCs/>
          <w:i/>
          <w:iCs/>
          <w:lang w:eastAsia="zh-CN"/>
        </w:rPr>
        <w:t>.</w:t>
      </w:r>
    </w:p>
    <w:p w14:paraId="6490DC87" w14:textId="7E4EDEDA" w:rsidR="00652829" w:rsidRPr="00D047A1" w:rsidRDefault="00D047A1" w:rsidP="00D047A1">
      <w:pPr>
        <w:spacing w:after="0" w:line="360" w:lineRule="auto"/>
        <w:ind w:left="420" w:firstLine="420"/>
        <w:rPr>
          <w:b/>
          <w:bCs/>
          <w:i/>
          <w:iCs/>
          <w:lang w:eastAsia="zh-CN"/>
        </w:rPr>
      </w:pPr>
      <w:r>
        <w:rPr>
          <w:b/>
          <w:bCs/>
          <w:i/>
          <w:iCs/>
          <w:lang w:val="en-US" w:eastAsia="zh-CN"/>
        </w:rPr>
        <w:t>Option 2: D</w:t>
      </w:r>
      <w:r w:rsidR="00CD534E" w:rsidRPr="00D047A1">
        <w:rPr>
          <w:b/>
          <w:bCs/>
          <w:i/>
          <w:iCs/>
          <w:lang w:eastAsia="zh-CN"/>
        </w:rPr>
        <w:t>ropping of samples of the original DMRS sequence in blanked slots</w:t>
      </w:r>
    </w:p>
    <w:p w14:paraId="0C3E4815" w14:textId="77777777" w:rsidR="00652829" w:rsidRPr="00CD534E" w:rsidRDefault="00652829" w:rsidP="001159BC">
      <w:pPr>
        <w:spacing w:after="0" w:line="360" w:lineRule="auto"/>
        <w:jc w:val="center"/>
        <w:rPr>
          <w:lang w:val="en-US" w:eastAsia="zh-CN"/>
        </w:rPr>
      </w:pPr>
    </w:p>
    <w:p w14:paraId="2704819E" w14:textId="2CC7DAE3" w:rsidR="00BF7F0F" w:rsidRPr="005F1063" w:rsidRDefault="00C17533" w:rsidP="001159BC">
      <w:pPr>
        <w:pStyle w:val="2"/>
        <w:numPr>
          <w:ilvl w:val="1"/>
          <w:numId w:val="4"/>
        </w:numPr>
        <w:spacing w:before="0" w:after="0" w:line="360" w:lineRule="auto"/>
        <w:rPr>
          <w:rFonts w:ascii="Times New Roman" w:hAnsi="Times New Roman"/>
          <w:lang w:eastAsia="zh-CN"/>
        </w:rPr>
      </w:pPr>
      <w:r>
        <w:rPr>
          <w:rFonts w:ascii="Times New Roman" w:hAnsi="Times New Roman"/>
          <w:lang w:eastAsia="zh-CN"/>
        </w:rPr>
        <w:t>Indication of OCC sequence and dynamic activation</w:t>
      </w:r>
    </w:p>
    <w:p w14:paraId="72ED4118" w14:textId="016667E6" w:rsidR="00BF7F0F" w:rsidRDefault="002263A7" w:rsidP="001159BC">
      <w:pPr>
        <w:spacing w:after="0" w:line="360" w:lineRule="auto"/>
        <w:jc w:val="both"/>
        <w:rPr>
          <w:rFonts w:eastAsiaTheme="minorEastAsia"/>
          <w:sz w:val="22"/>
          <w:szCs w:val="22"/>
          <w:lang w:val="en-US" w:eastAsia="zh-CN"/>
        </w:rPr>
      </w:pPr>
      <w:r>
        <w:rPr>
          <w:rFonts w:eastAsiaTheme="minorEastAsia"/>
          <w:sz w:val="22"/>
          <w:szCs w:val="22"/>
          <w:lang w:val="en-US" w:eastAsia="zh-CN"/>
        </w:rPr>
        <w:t xml:space="preserve">In RAN1#120bis, </w:t>
      </w:r>
      <w:r w:rsidR="00CD534E">
        <w:rPr>
          <w:rFonts w:eastAsiaTheme="minorEastAsia"/>
          <w:sz w:val="22"/>
          <w:szCs w:val="22"/>
          <w:lang w:val="en-US" w:eastAsia="zh-CN"/>
        </w:rPr>
        <w:t xml:space="preserve">it was agreed </w:t>
      </w:r>
      <w:r w:rsidR="009F03FE">
        <w:rPr>
          <w:rFonts w:eastAsiaTheme="minorEastAsia"/>
          <w:sz w:val="22"/>
          <w:szCs w:val="22"/>
          <w:lang w:val="en-US" w:eastAsia="zh-CN"/>
        </w:rPr>
        <w:t xml:space="preserve">using DCI format N0 for </w:t>
      </w:r>
      <w:r w:rsidR="00CD534E" w:rsidRPr="00CD534E">
        <w:rPr>
          <w:rFonts w:eastAsiaTheme="minorEastAsia"/>
          <w:sz w:val="22"/>
          <w:szCs w:val="22"/>
          <w:lang w:val="en-US" w:eastAsia="zh-CN"/>
        </w:rPr>
        <w:t>indicati</w:t>
      </w:r>
      <w:r w:rsidR="00CD534E">
        <w:rPr>
          <w:rFonts w:eastAsiaTheme="minorEastAsia"/>
          <w:sz w:val="22"/>
          <w:szCs w:val="22"/>
          <w:lang w:val="en-US" w:eastAsia="zh-CN"/>
        </w:rPr>
        <w:t>on</w:t>
      </w:r>
      <w:r w:rsidR="00CD534E" w:rsidRPr="00CD534E">
        <w:rPr>
          <w:rFonts w:eastAsiaTheme="minorEastAsia"/>
          <w:sz w:val="22"/>
          <w:szCs w:val="22"/>
          <w:lang w:val="en-US" w:eastAsia="zh-CN"/>
        </w:rPr>
        <w:t xml:space="preserve"> </w:t>
      </w:r>
      <w:r w:rsidR="00CD534E">
        <w:rPr>
          <w:rFonts w:eastAsiaTheme="minorEastAsia"/>
          <w:sz w:val="22"/>
          <w:szCs w:val="22"/>
          <w:lang w:val="en-US" w:eastAsia="zh-CN"/>
        </w:rPr>
        <w:t xml:space="preserve">of </w:t>
      </w:r>
      <w:r w:rsidR="00CD534E" w:rsidRPr="00CD534E">
        <w:rPr>
          <w:rFonts w:eastAsiaTheme="minorEastAsia"/>
          <w:sz w:val="22"/>
          <w:szCs w:val="22"/>
          <w:lang w:val="en-US" w:eastAsia="zh-CN"/>
        </w:rPr>
        <w:t>OCC sequence index and activation / deactivation</w:t>
      </w:r>
      <w:r w:rsidR="009F03FE">
        <w:rPr>
          <w:rFonts w:eastAsiaTheme="minorEastAsia"/>
          <w:sz w:val="22"/>
          <w:szCs w:val="22"/>
          <w:lang w:val="en-US" w:eastAsia="zh-CN"/>
        </w:rPr>
        <w:t xml:space="preserve"> [2].</w:t>
      </w:r>
    </w:p>
    <w:tbl>
      <w:tblPr>
        <w:tblStyle w:val="af0"/>
        <w:tblW w:w="0" w:type="auto"/>
        <w:tblLook w:val="04A0" w:firstRow="1" w:lastRow="0" w:firstColumn="1" w:lastColumn="0" w:noHBand="0" w:noVBand="1"/>
      </w:tblPr>
      <w:tblGrid>
        <w:gridCol w:w="9628"/>
      </w:tblGrid>
      <w:tr w:rsidR="00BF7F0F" w:rsidRPr="00CD534E" w14:paraId="353B3059" w14:textId="77777777" w:rsidTr="00652829">
        <w:tc>
          <w:tcPr>
            <w:tcW w:w="9628" w:type="dxa"/>
          </w:tcPr>
          <w:p w14:paraId="12E7267D" w14:textId="77777777" w:rsidR="00BF7F0F" w:rsidRPr="00CD534E" w:rsidRDefault="00BF7F0F" w:rsidP="001159BC">
            <w:pPr>
              <w:spacing w:after="0" w:line="360" w:lineRule="auto"/>
              <w:rPr>
                <w:rFonts w:eastAsia="宋体"/>
              </w:rPr>
            </w:pPr>
            <w:r w:rsidRPr="00CD534E">
              <w:rPr>
                <w:rFonts w:eastAsia="宋体"/>
                <w:b/>
                <w:bCs/>
                <w:highlight w:val="green"/>
                <w:lang w:eastAsia="ar-SA"/>
              </w:rPr>
              <w:t>Agreement</w:t>
            </w:r>
          </w:p>
          <w:p w14:paraId="48BC4B1F" w14:textId="77777777" w:rsidR="00BF7F0F" w:rsidRPr="00CD534E" w:rsidRDefault="00BF7F0F" w:rsidP="001159BC">
            <w:pPr>
              <w:spacing w:after="0" w:line="360" w:lineRule="auto"/>
              <w:rPr>
                <w:rFonts w:eastAsia="宋体"/>
                <w:bCs/>
              </w:rPr>
            </w:pPr>
            <w:r w:rsidRPr="00CD534E">
              <w:rPr>
                <w:rFonts w:eastAsia="宋体"/>
                <w:bCs/>
              </w:rPr>
              <w:t>The OCC sequence index is signalled using DCI format N0.</w:t>
            </w:r>
          </w:p>
          <w:p w14:paraId="7A9AC990" w14:textId="77777777" w:rsidR="00BF7F0F" w:rsidRPr="00CD534E" w:rsidRDefault="00BF7F0F" w:rsidP="001159BC">
            <w:pPr>
              <w:spacing w:after="0" w:line="360" w:lineRule="auto"/>
              <w:rPr>
                <w:rFonts w:eastAsia="宋体"/>
                <w:b/>
                <w:bCs/>
                <w:lang w:eastAsia="ko-KR"/>
              </w:rPr>
            </w:pPr>
            <w:r w:rsidRPr="00CD534E">
              <w:rPr>
                <w:rFonts w:eastAsia="宋体"/>
                <w:b/>
                <w:bCs/>
                <w:highlight w:val="green"/>
                <w:lang w:eastAsia="ko-KR"/>
              </w:rPr>
              <w:t>Agreement</w:t>
            </w:r>
          </w:p>
          <w:p w14:paraId="1F338955" w14:textId="77777777" w:rsidR="00BF7F0F" w:rsidRPr="00CD534E" w:rsidRDefault="00BF7F0F" w:rsidP="001159BC">
            <w:pPr>
              <w:spacing w:after="0" w:line="360" w:lineRule="auto"/>
              <w:rPr>
                <w:rFonts w:eastAsia="宋体"/>
                <w:bCs/>
                <w:lang w:eastAsia="ko-KR"/>
              </w:rPr>
            </w:pPr>
            <w:r w:rsidRPr="00CD534E">
              <w:rPr>
                <w:rFonts w:eastAsia="宋体"/>
                <w:bCs/>
                <w:lang w:eastAsia="ko-KR"/>
              </w:rPr>
              <w:t>For indicating OCC sequence index and activation / deactivation, the following fields may be repurposed or constrained to be not present in the DCI:</w:t>
            </w:r>
          </w:p>
          <w:p w14:paraId="17284AA3" w14:textId="77777777" w:rsidR="00BF7F0F" w:rsidRPr="00CD534E" w:rsidRDefault="00BF7F0F" w:rsidP="001159BC">
            <w:pPr>
              <w:pStyle w:val="a7"/>
              <w:numPr>
                <w:ilvl w:val="0"/>
                <w:numId w:val="30"/>
              </w:numPr>
              <w:autoSpaceDE/>
              <w:autoSpaceDN/>
              <w:adjustRightInd/>
              <w:snapToGrid/>
              <w:spacing w:after="0" w:line="360" w:lineRule="auto"/>
              <w:ind w:firstLineChars="0"/>
              <w:jc w:val="left"/>
              <w:rPr>
                <w:rFonts w:eastAsia="宋体"/>
                <w:sz w:val="20"/>
              </w:rPr>
            </w:pPr>
            <w:r w:rsidRPr="00CD534E">
              <w:rPr>
                <w:rFonts w:eastAsia="宋体"/>
                <w:sz w:val="20"/>
              </w:rPr>
              <w:t>Modulation and coding scheme</w:t>
            </w:r>
          </w:p>
          <w:p w14:paraId="7FC41100" w14:textId="77777777" w:rsidR="00BF7F0F" w:rsidRPr="00CD534E" w:rsidRDefault="00BF7F0F" w:rsidP="001159BC">
            <w:pPr>
              <w:pStyle w:val="a7"/>
              <w:numPr>
                <w:ilvl w:val="0"/>
                <w:numId w:val="30"/>
              </w:numPr>
              <w:autoSpaceDE/>
              <w:autoSpaceDN/>
              <w:adjustRightInd/>
              <w:snapToGrid/>
              <w:spacing w:after="0" w:line="360" w:lineRule="auto"/>
              <w:ind w:firstLineChars="0"/>
              <w:jc w:val="left"/>
              <w:rPr>
                <w:rFonts w:eastAsia="宋体"/>
                <w:sz w:val="20"/>
              </w:rPr>
            </w:pPr>
            <w:r w:rsidRPr="00CD534E">
              <w:rPr>
                <w:rFonts w:eastAsia="宋体"/>
                <w:sz w:val="20"/>
              </w:rPr>
              <w:t>Repetition number</w:t>
            </w:r>
          </w:p>
          <w:p w14:paraId="1FCD1946" w14:textId="77777777" w:rsidR="00BF7F0F" w:rsidRPr="00CD534E" w:rsidRDefault="00BF7F0F" w:rsidP="001159BC">
            <w:pPr>
              <w:pStyle w:val="a7"/>
              <w:numPr>
                <w:ilvl w:val="0"/>
                <w:numId w:val="30"/>
              </w:numPr>
              <w:autoSpaceDE/>
              <w:autoSpaceDN/>
              <w:adjustRightInd/>
              <w:snapToGrid/>
              <w:spacing w:after="0" w:line="360" w:lineRule="auto"/>
              <w:ind w:firstLineChars="0"/>
              <w:jc w:val="left"/>
              <w:rPr>
                <w:rFonts w:eastAsia="宋体"/>
                <w:sz w:val="20"/>
              </w:rPr>
            </w:pPr>
            <w:r w:rsidRPr="00CD534E">
              <w:rPr>
                <w:rFonts w:eastAsia="宋体"/>
                <w:sz w:val="20"/>
              </w:rPr>
              <w:t>Redundancy version</w:t>
            </w:r>
          </w:p>
          <w:p w14:paraId="1A4F580A" w14:textId="77777777" w:rsidR="00BF7F0F" w:rsidRPr="00CD534E" w:rsidRDefault="00BF7F0F" w:rsidP="001159BC">
            <w:pPr>
              <w:pStyle w:val="a7"/>
              <w:numPr>
                <w:ilvl w:val="0"/>
                <w:numId w:val="30"/>
              </w:numPr>
              <w:autoSpaceDE/>
              <w:autoSpaceDN/>
              <w:adjustRightInd/>
              <w:snapToGrid/>
              <w:spacing w:after="0" w:line="360" w:lineRule="auto"/>
              <w:ind w:firstLineChars="0"/>
              <w:jc w:val="left"/>
              <w:rPr>
                <w:rFonts w:eastAsia="宋体"/>
                <w:sz w:val="20"/>
              </w:rPr>
            </w:pPr>
            <w:r w:rsidRPr="00CD534E">
              <w:rPr>
                <w:rFonts w:eastAsia="宋体"/>
                <w:sz w:val="20"/>
              </w:rPr>
              <w:t>Number of scheduled TB for Unicast</w:t>
            </w:r>
          </w:p>
          <w:p w14:paraId="70F147A7" w14:textId="1B495583" w:rsidR="00BF7F0F" w:rsidRPr="00CD534E" w:rsidRDefault="00BF7F0F" w:rsidP="001159BC">
            <w:pPr>
              <w:pStyle w:val="a7"/>
              <w:numPr>
                <w:ilvl w:val="0"/>
                <w:numId w:val="30"/>
              </w:numPr>
              <w:autoSpaceDE/>
              <w:autoSpaceDN/>
              <w:adjustRightInd/>
              <w:snapToGrid/>
              <w:spacing w:after="0" w:line="360" w:lineRule="auto"/>
              <w:ind w:firstLineChars="0"/>
              <w:jc w:val="left"/>
              <w:rPr>
                <w:rFonts w:eastAsia="宋体"/>
                <w:sz w:val="20"/>
              </w:rPr>
            </w:pPr>
            <w:r w:rsidRPr="00CD534E">
              <w:rPr>
                <w:rFonts w:eastAsia="宋体"/>
                <w:sz w:val="20"/>
              </w:rPr>
              <w:t>Subcarrier indication</w:t>
            </w:r>
          </w:p>
          <w:p w14:paraId="64B2AA46" w14:textId="56C5A89E" w:rsidR="00BF7F0F" w:rsidRPr="00CD534E" w:rsidRDefault="00652829" w:rsidP="001159BC">
            <w:pPr>
              <w:pStyle w:val="a7"/>
              <w:numPr>
                <w:ilvl w:val="0"/>
                <w:numId w:val="30"/>
              </w:numPr>
              <w:autoSpaceDE/>
              <w:autoSpaceDN/>
              <w:adjustRightInd/>
              <w:snapToGrid/>
              <w:spacing w:after="0" w:line="360" w:lineRule="auto"/>
              <w:ind w:firstLineChars="0"/>
              <w:jc w:val="left"/>
              <w:rPr>
                <w:rFonts w:eastAsia="宋体"/>
                <w:sz w:val="20"/>
              </w:rPr>
            </w:pPr>
            <w:r w:rsidRPr="00CD534E">
              <w:rPr>
                <w:rFonts w:eastAsia="宋体"/>
                <w:sz w:val="20"/>
              </w:rPr>
              <w:t>Resource reservation</w:t>
            </w:r>
          </w:p>
        </w:tc>
      </w:tr>
    </w:tbl>
    <w:p w14:paraId="1E05F015" w14:textId="700ECDB0" w:rsidR="00BF7F0F" w:rsidRPr="009F03FE" w:rsidRDefault="00BF7F0F" w:rsidP="001159BC">
      <w:pPr>
        <w:spacing w:after="0" w:line="360" w:lineRule="auto"/>
        <w:rPr>
          <w:sz w:val="22"/>
          <w:szCs w:val="22"/>
          <w:lang w:eastAsia="zh-CN"/>
        </w:rPr>
      </w:pPr>
      <w:r w:rsidRPr="009F03FE">
        <w:rPr>
          <w:sz w:val="22"/>
          <w:szCs w:val="22"/>
          <w:lang w:eastAsia="zh-CN"/>
        </w:rPr>
        <w:t>For connected mode NPUSCH, the maximum OCC length is 2 which means we need 1 bit to indicate OCC sequence index</w:t>
      </w:r>
      <w:r w:rsidR="00D047A1">
        <w:rPr>
          <w:sz w:val="22"/>
          <w:szCs w:val="22"/>
          <w:lang w:eastAsia="zh-CN"/>
        </w:rPr>
        <w:t xml:space="preserve"> and</w:t>
      </w:r>
      <w:r w:rsidR="009F03FE" w:rsidRPr="009F03FE">
        <w:rPr>
          <w:sz w:val="22"/>
          <w:szCs w:val="22"/>
          <w:lang w:eastAsia="zh-CN"/>
        </w:rPr>
        <w:t xml:space="preserve"> 1 bit for dynamic activation</w:t>
      </w:r>
      <w:r w:rsidR="00D047A1">
        <w:rPr>
          <w:sz w:val="22"/>
          <w:szCs w:val="22"/>
          <w:lang w:eastAsia="zh-CN"/>
        </w:rPr>
        <w:t>/ deactivation</w:t>
      </w:r>
      <w:r w:rsidR="009F03FE" w:rsidRPr="009F03FE">
        <w:rPr>
          <w:sz w:val="22"/>
          <w:szCs w:val="22"/>
          <w:lang w:eastAsia="zh-CN"/>
        </w:rPr>
        <w:t>.</w:t>
      </w:r>
    </w:p>
    <w:p w14:paraId="0C4F7249" w14:textId="6FE1F7FB" w:rsidR="00BC487B" w:rsidRPr="00BC487B" w:rsidRDefault="00D047A1" w:rsidP="001159BC">
      <w:pPr>
        <w:spacing w:after="0" w:line="360" w:lineRule="auto"/>
        <w:rPr>
          <w:bCs/>
          <w:iCs/>
          <w:sz w:val="22"/>
          <w:szCs w:val="22"/>
          <w:lang w:eastAsia="zh-CN"/>
        </w:rPr>
      </w:pPr>
      <w:r>
        <w:rPr>
          <w:bCs/>
          <w:iCs/>
          <w:sz w:val="22"/>
          <w:szCs w:val="22"/>
          <w:lang w:eastAsia="zh-CN"/>
        </w:rPr>
        <w:t xml:space="preserve">For subcarrier indication field, </w:t>
      </w:r>
      <w:r w:rsidR="00BC487B" w:rsidRPr="00BC487B">
        <w:rPr>
          <w:position w:val="-10"/>
          <w:sz w:val="22"/>
          <w:szCs w:val="22"/>
        </w:rPr>
        <w:object w:dxaOrig="1400" w:dyaOrig="300" w14:anchorId="2F944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45pt" o:ole="">
            <v:imagedata r:id="rId10" o:title=""/>
          </v:shape>
          <o:OLEObject Type="Embed" ProgID="Equation.3" ShapeID="_x0000_i1025" DrawAspect="Content" ObjectID="_1808322529" r:id="rId11"/>
        </w:object>
      </w:r>
      <w:r w:rsidR="00BC487B" w:rsidRPr="00BC487B">
        <w:rPr>
          <w:sz w:val="22"/>
          <w:szCs w:val="22"/>
        </w:rPr>
        <w:t>is reserved</w:t>
      </w:r>
      <w:r>
        <w:rPr>
          <w:sz w:val="22"/>
          <w:szCs w:val="22"/>
        </w:rPr>
        <w:t xml:space="preserve"> for 3.75kHz SCS</w:t>
      </w:r>
      <w:r w:rsidR="00BC487B">
        <w:rPr>
          <w:sz w:val="22"/>
          <w:szCs w:val="22"/>
        </w:rPr>
        <w:t xml:space="preserve">. </w:t>
      </w:r>
      <w:r>
        <w:rPr>
          <w:sz w:val="22"/>
          <w:szCs w:val="22"/>
        </w:rPr>
        <w:t>A</w:t>
      </w:r>
      <w:r w:rsidR="00BC487B">
        <w:rPr>
          <w:sz w:val="22"/>
          <w:szCs w:val="22"/>
        </w:rPr>
        <w:t>lthough there are some reserved codepoints, there is not 1 bit reserved can be used to indicate OCC-related feature.</w:t>
      </w:r>
    </w:p>
    <w:tbl>
      <w:tblPr>
        <w:tblStyle w:val="af0"/>
        <w:tblW w:w="0" w:type="auto"/>
        <w:tblLook w:val="04A0" w:firstRow="1" w:lastRow="0" w:firstColumn="1" w:lastColumn="0" w:noHBand="0" w:noVBand="1"/>
      </w:tblPr>
      <w:tblGrid>
        <w:gridCol w:w="9628"/>
      </w:tblGrid>
      <w:tr w:rsidR="00BC487B" w14:paraId="4EC16564" w14:textId="77777777" w:rsidTr="00BC487B">
        <w:tc>
          <w:tcPr>
            <w:tcW w:w="9628" w:type="dxa"/>
          </w:tcPr>
          <w:p w14:paraId="0D397B41" w14:textId="36F612B2" w:rsidR="00BC487B" w:rsidRDefault="00BC487B" w:rsidP="001159BC">
            <w:pPr>
              <w:spacing w:after="0" w:line="360" w:lineRule="auto"/>
              <w:rPr>
                <w:lang w:eastAsia="zh-CN"/>
              </w:rPr>
            </w:pPr>
            <w:r>
              <w:rPr>
                <w:lang w:eastAsia="zh-CN"/>
              </w:rPr>
              <w:t xml:space="preserve">TS </w:t>
            </w:r>
            <w:r>
              <w:rPr>
                <w:rFonts w:hint="eastAsia"/>
                <w:lang w:eastAsia="zh-CN"/>
              </w:rPr>
              <w:t>3</w:t>
            </w:r>
            <w:r>
              <w:rPr>
                <w:lang w:eastAsia="zh-CN"/>
              </w:rPr>
              <w:t>6.213</w:t>
            </w:r>
          </w:p>
          <w:p w14:paraId="2F2237BF" w14:textId="17CF8E22" w:rsidR="00BC487B" w:rsidRPr="00BC487B" w:rsidRDefault="00BC487B" w:rsidP="001159BC">
            <w:pPr>
              <w:spacing w:after="0" w:line="360" w:lineRule="auto"/>
              <w:rPr>
                <w:rFonts w:eastAsia="宋体"/>
                <w:lang w:eastAsia="zh-CN"/>
              </w:rPr>
            </w:pPr>
            <w:r w:rsidRPr="001A7C01">
              <w:t>For NPUSCH transmission with subcarrier spacing</w:t>
            </w:r>
            <w:r w:rsidRPr="001A7C01">
              <w:rPr>
                <w:position w:val="-10"/>
              </w:rPr>
              <w:object w:dxaOrig="1219" w:dyaOrig="300" w14:anchorId="49D1C628">
                <v:shape id="_x0000_i1026" type="#_x0000_t75" style="width:57.55pt;height:14.45pt" o:ole="">
                  <v:imagedata r:id="rId12" o:title=""/>
                </v:shape>
                <o:OLEObject Type="Embed" ProgID="Equation.3" ShapeID="_x0000_i1026" DrawAspect="Content" ObjectID="_1808322530" r:id="rId13"/>
              </w:object>
            </w:r>
            <w:r w:rsidRPr="001A7C01">
              <w:t xml:space="preserve">, </w:t>
            </w:r>
            <w:r w:rsidRPr="001A7C01">
              <w:rPr>
                <w:position w:val="-10"/>
              </w:rPr>
              <w:object w:dxaOrig="740" w:dyaOrig="340" w14:anchorId="0FABBA63">
                <v:shape id="_x0000_i1027" type="#_x0000_t75" style="width:37.05pt;height:14.45pt" o:ole="">
                  <v:imagedata r:id="rId14" o:title=""/>
                </v:shape>
                <o:OLEObject Type="Embed" ProgID="Equation.3" ShapeID="_x0000_i1027" DrawAspect="Content" ObjectID="_1808322531" r:id="rId15"/>
              </w:object>
            </w:r>
            <w:r w:rsidRPr="001A7C01">
              <w:t>where</w:t>
            </w:r>
            <w:r w:rsidRPr="001A7C01">
              <w:rPr>
                <w:rFonts w:eastAsia="宋体"/>
                <w:lang w:eastAsia="zh-CN"/>
              </w:rPr>
              <w:t xml:space="preserve"> </w:t>
            </w:r>
            <w:r w:rsidRPr="001A7C01">
              <w:rPr>
                <w:position w:val="-10"/>
              </w:rPr>
              <w:object w:dxaOrig="279" w:dyaOrig="300" w14:anchorId="4A1A10E0">
                <v:shape id="_x0000_i1028" type="#_x0000_t75" style="width:14.45pt;height:14.45pt" o:ole="">
                  <v:imagedata r:id="rId16" o:title=""/>
                </v:shape>
                <o:OLEObject Type="Embed" ProgID="Equation.3" ShapeID="_x0000_i1028" DrawAspect="Content" ObjectID="_1808322532" r:id="rId17"/>
              </w:object>
            </w:r>
            <w:r w:rsidRPr="001A7C01">
              <w:t xml:space="preserve"> is </w:t>
            </w:r>
            <w:r w:rsidRPr="001A7C01">
              <w:rPr>
                <w:rFonts w:eastAsia="宋体" w:hint="eastAsia"/>
                <w:lang w:eastAsia="zh-CN"/>
              </w:rPr>
              <w:t xml:space="preserve">the </w:t>
            </w:r>
            <w:r w:rsidRPr="001A7C01">
              <w:rPr>
                <w:lang w:eastAsia="zh-CN"/>
              </w:rPr>
              <w:t>subcarrier indication field</w:t>
            </w:r>
            <w:r>
              <w:rPr>
                <w:rFonts w:eastAsia="宋体"/>
                <w:lang w:eastAsia="zh-CN"/>
              </w:rPr>
              <w:t xml:space="preserve"> and</w:t>
            </w:r>
            <w:r w:rsidRPr="001A7C01">
              <w:rPr>
                <w:rFonts w:eastAsia="宋体"/>
                <w:lang w:eastAsia="zh-CN"/>
              </w:rPr>
              <w:t xml:space="preserve"> </w:t>
            </w:r>
            <w:r w:rsidRPr="001A7C01">
              <w:rPr>
                <w:position w:val="-10"/>
              </w:rPr>
              <w:object w:dxaOrig="1400" w:dyaOrig="300" w14:anchorId="650641F5">
                <v:shape id="_x0000_i1029" type="#_x0000_t75" style="width:1in;height:14.45pt" o:ole="">
                  <v:imagedata r:id="rId10" o:title=""/>
                </v:shape>
                <o:OLEObject Type="Embed" ProgID="Equation.3" ShapeID="_x0000_i1029" DrawAspect="Content" ObjectID="_1808322533" r:id="rId18"/>
              </w:object>
            </w:r>
            <w:r w:rsidRPr="001A7C01">
              <w:t>is reserved</w:t>
            </w:r>
            <w:r>
              <w:rPr>
                <w:rFonts w:hint="eastAsia"/>
                <w:lang w:eastAsia="zh-CN"/>
              </w:rPr>
              <w:t xml:space="preserve">, or </w:t>
            </w:r>
            <w:r>
              <w:rPr>
                <w:i/>
                <w:iCs/>
                <w:lang w:eastAsia="ja-JP"/>
              </w:rPr>
              <w:t>n</w:t>
            </w:r>
            <w:r>
              <w:rPr>
                <w:vertAlign w:val="subscript"/>
                <w:lang w:eastAsia="ja-JP"/>
              </w:rPr>
              <w:t>sc</w:t>
            </w:r>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r>
              <w:rPr>
                <w:i/>
                <w:iCs/>
                <w:lang w:eastAsia="ja-JP"/>
              </w:rPr>
              <w:t>npusch-SubCarrierSetIndex</w:t>
            </w:r>
            <w:r>
              <w:rPr>
                <w:lang w:eastAsia="zh-CN"/>
              </w:rPr>
              <w:t xml:space="preserve"> in </w:t>
            </w:r>
            <w:r>
              <w:rPr>
                <w:i/>
                <w:iCs/>
                <w:lang w:eastAsia="ja-JP"/>
              </w:rPr>
              <w:t xml:space="preserve">PUR-Config-NB </w:t>
            </w:r>
            <w:r>
              <w:rPr>
                <w:rFonts w:hint="eastAsia"/>
                <w:lang w:eastAsia="zh-CN"/>
              </w:rPr>
              <w:t xml:space="preserve">for </w:t>
            </w:r>
            <w:r>
              <w:rPr>
                <w:lang w:eastAsia="ja-JP"/>
              </w:rPr>
              <w:t>NPUSCH transmissions using preconfigured uplink resources</w:t>
            </w:r>
            <w:r w:rsidRPr="001A7C01">
              <w:t>.</w:t>
            </w:r>
          </w:p>
        </w:tc>
      </w:tr>
    </w:tbl>
    <w:p w14:paraId="6F486D55" w14:textId="43201D56" w:rsidR="00BC487B" w:rsidRPr="002972CC" w:rsidRDefault="002972CC" w:rsidP="001159BC">
      <w:pPr>
        <w:spacing w:after="0" w:line="360" w:lineRule="auto"/>
        <w:rPr>
          <w:bCs/>
          <w:iCs/>
          <w:sz w:val="22"/>
          <w:lang w:val="en-US" w:eastAsia="zh-CN"/>
        </w:rPr>
      </w:pPr>
      <w:r w:rsidRPr="002972CC">
        <w:rPr>
          <w:bCs/>
          <w:iCs/>
          <w:sz w:val="22"/>
          <w:lang w:eastAsia="zh-CN"/>
        </w:rPr>
        <w:t xml:space="preserve">For redundancy version filed, there is only </w:t>
      </w:r>
      <w:r w:rsidR="00D047A1">
        <w:rPr>
          <w:bCs/>
          <w:iCs/>
          <w:sz w:val="22"/>
          <w:lang w:eastAsia="zh-CN"/>
        </w:rPr>
        <w:t>one bit to indicate RV, if using it to indicate</w:t>
      </w:r>
      <w:r w:rsidRPr="002972CC">
        <w:rPr>
          <w:bCs/>
          <w:iCs/>
          <w:sz w:val="22"/>
          <w:lang w:eastAsia="zh-CN"/>
        </w:rPr>
        <w:t xml:space="preserve"> OCC-related feature, it can’t indicate RV. Similar as redundancy version field, there is only one bit for Number of scheduled TB for Unicast field and Resource reservation field respectively, if we use those bit</w:t>
      </w:r>
      <w:r>
        <w:rPr>
          <w:bCs/>
          <w:iCs/>
          <w:sz w:val="22"/>
          <w:lang w:eastAsia="zh-CN"/>
        </w:rPr>
        <w:t>s</w:t>
      </w:r>
      <w:r w:rsidRPr="002972CC">
        <w:rPr>
          <w:bCs/>
          <w:iCs/>
          <w:sz w:val="22"/>
          <w:lang w:eastAsia="zh-CN"/>
        </w:rPr>
        <w:t xml:space="preserve">, legacy function </w:t>
      </w:r>
      <w:r>
        <w:rPr>
          <w:bCs/>
          <w:iCs/>
          <w:sz w:val="22"/>
          <w:lang w:eastAsia="zh-CN"/>
        </w:rPr>
        <w:t>can’t</w:t>
      </w:r>
      <w:r w:rsidRPr="002972CC">
        <w:rPr>
          <w:bCs/>
          <w:iCs/>
          <w:sz w:val="22"/>
          <w:lang w:eastAsia="zh-CN"/>
        </w:rPr>
        <w:t xml:space="preserve"> work.</w:t>
      </w:r>
    </w:p>
    <w:tbl>
      <w:tblPr>
        <w:tblStyle w:val="af0"/>
        <w:tblW w:w="0" w:type="auto"/>
        <w:tblLook w:val="04A0" w:firstRow="1" w:lastRow="0" w:firstColumn="1" w:lastColumn="0" w:noHBand="0" w:noVBand="1"/>
      </w:tblPr>
      <w:tblGrid>
        <w:gridCol w:w="9628"/>
      </w:tblGrid>
      <w:tr w:rsidR="00BC487B" w:rsidRPr="009F03FE" w14:paraId="520E8E5C" w14:textId="77777777" w:rsidTr="001159BC">
        <w:tc>
          <w:tcPr>
            <w:tcW w:w="9628" w:type="dxa"/>
          </w:tcPr>
          <w:p w14:paraId="768B6206" w14:textId="77777777" w:rsidR="00BC487B" w:rsidRPr="009F03FE" w:rsidRDefault="00BC487B" w:rsidP="001159BC">
            <w:pPr>
              <w:spacing w:after="0" w:line="360" w:lineRule="auto"/>
              <w:rPr>
                <w:color w:val="FF0000"/>
              </w:rPr>
            </w:pPr>
            <w:r w:rsidRPr="009F03FE">
              <w:rPr>
                <w:color w:val="FF0000"/>
                <w:lang w:eastAsia="zh-CN"/>
              </w:rPr>
              <w:t>TS 36.212</w:t>
            </w:r>
          </w:p>
          <w:p w14:paraId="5C3C8630" w14:textId="77777777" w:rsidR="00BC487B" w:rsidRPr="00BC487B" w:rsidRDefault="00BC487B" w:rsidP="001159BC">
            <w:pPr>
              <w:pStyle w:val="B1"/>
              <w:numPr>
                <w:ilvl w:val="0"/>
                <w:numId w:val="47"/>
              </w:numPr>
              <w:spacing w:after="0" w:line="360" w:lineRule="auto"/>
              <w:rPr>
                <w:lang w:eastAsia="zh-CN"/>
              </w:rPr>
            </w:pP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p>
          <w:p w14:paraId="18F4C75E" w14:textId="77777777" w:rsidR="00BC487B" w:rsidRPr="009F03FE" w:rsidRDefault="00BC487B" w:rsidP="001159BC">
            <w:pPr>
              <w:pStyle w:val="B1"/>
              <w:numPr>
                <w:ilvl w:val="0"/>
                <w:numId w:val="47"/>
              </w:numPr>
              <w:spacing w:after="0" w:line="360" w:lineRule="auto"/>
            </w:pPr>
            <w:r w:rsidRPr="009F03FE">
              <w:t xml:space="preserve">Modulation and coding scheme – 4 bits as defined in clause 16.5.1.2 of [3]. This field is not present if format N0 CRC is scrambled by </w:t>
            </w:r>
            <w:r w:rsidRPr="00BC487B">
              <w:t>PUR-RNTI</w:t>
            </w:r>
            <w:r w:rsidRPr="009F03FE">
              <w:t xml:space="preserve">. If </w:t>
            </w:r>
            <w:r w:rsidRPr="00BC487B">
              <w:t>npusch-16QAM-Config</w:t>
            </w:r>
            <w:r w:rsidRPr="009F03FE">
              <w:t xml:space="preserve"> is configured and the value is '1111', it functions as 16QAM indicator.</w:t>
            </w:r>
          </w:p>
          <w:p w14:paraId="01911228" w14:textId="77777777" w:rsidR="00BC487B" w:rsidRPr="009F03FE" w:rsidRDefault="00BC487B" w:rsidP="001159BC">
            <w:pPr>
              <w:pStyle w:val="B1"/>
              <w:numPr>
                <w:ilvl w:val="0"/>
                <w:numId w:val="47"/>
              </w:numPr>
              <w:spacing w:after="0" w:line="360" w:lineRule="auto"/>
              <w:rPr>
                <w:lang w:eastAsia="zh-CN"/>
              </w:rPr>
            </w:pPr>
            <w:r w:rsidRPr="009F03FE">
              <w:rPr>
                <w:lang w:eastAsia="zh-CN"/>
              </w:rPr>
              <w:t>Redundancy version – 1 bit as defined in clause 16.5.1.2 of [3]</w:t>
            </w:r>
          </w:p>
          <w:p w14:paraId="35723411" w14:textId="77777777" w:rsidR="00BC487B" w:rsidRPr="009F03FE" w:rsidRDefault="00BC487B" w:rsidP="001159BC">
            <w:pPr>
              <w:pStyle w:val="B1"/>
              <w:numPr>
                <w:ilvl w:val="0"/>
                <w:numId w:val="47"/>
              </w:numPr>
              <w:spacing w:after="0" w:line="360" w:lineRule="auto"/>
            </w:pPr>
            <w:r w:rsidRPr="009F03FE">
              <w:lastRenderedPageBreak/>
              <w:t>R</w:t>
            </w:r>
            <w:r w:rsidRPr="009F03FE">
              <w:rPr>
                <w:lang w:eastAsia="zh-CN"/>
              </w:rPr>
              <w:t xml:space="preserve">epetition number </w:t>
            </w:r>
            <w:r w:rsidRPr="009F03FE">
              <w:t xml:space="preserve">– </w:t>
            </w:r>
            <w:r w:rsidRPr="009F03FE">
              <w:rPr>
                <w:lang w:eastAsia="zh-CN"/>
              </w:rPr>
              <w:t xml:space="preserve">3 </w:t>
            </w:r>
            <w:r w:rsidRPr="009F03FE">
              <w:t xml:space="preserve">bits as defined in clause </w:t>
            </w:r>
            <w:r w:rsidRPr="009F03FE">
              <w:rPr>
                <w:lang w:eastAsia="zh-CN"/>
              </w:rPr>
              <w:t>16.5.1.1</w:t>
            </w:r>
            <w:r w:rsidRPr="009F03FE">
              <w:t xml:space="preserve"> of [3]. If 16QAM is indicated, it functions as Modulation and coding scheme for 16QAM as defined in 16.5.1.2 of [3].</w:t>
            </w:r>
          </w:p>
          <w:p w14:paraId="7944381B" w14:textId="77777777" w:rsidR="00BC487B" w:rsidRPr="009F03FE" w:rsidRDefault="00BC487B" w:rsidP="001159BC">
            <w:pPr>
              <w:pStyle w:val="B1"/>
              <w:numPr>
                <w:ilvl w:val="0"/>
                <w:numId w:val="47"/>
              </w:numPr>
              <w:spacing w:after="0" w:line="360" w:lineRule="auto"/>
            </w:pPr>
            <w:r w:rsidRPr="009F03FE">
              <w:t xml:space="preserve">Number of scheduled TB for Unicast – 1 bit, where value 0 indicates a single TB is scheduled and value 1 indicates multiple TB are scheduled. This field is only present if higher layer parameter </w:t>
            </w:r>
            <w:r w:rsidRPr="009F03FE">
              <w:rPr>
                <w:rFonts w:eastAsia="等线"/>
                <w:i/>
              </w:rPr>
              <w:t>npusch-MultiTB-Config</w:t>
            </w:r>
            <w:r w:rsidRPr="009F03FE">
              <w:t xml:space="preserve"> is enabled and the corresponding DCI is mapped onto the UE specific search space given by the C-RNTI as defined in [3]. The field is set to 0 if the CRC of the DCI is scrambled by SPS C-RNTI.</w:t>
            </w:r>
          </w:p>
          <w:p w14:paraId="4929577F" w14:textId="77777777" w:rsidR="00BC487B" w:rsidRPr="009F03FE" w:rsidRDefault="00BC487B" w:rsidP="001159BC">
            <w:pPr>
              <w:pStyle w:val="B1"/>
              <w:numPr>
                <w:ilvl w:val="0"/>
                <w:numId w:val="47"/>
              </w:numPr>
              <w:spacing w:after="0" w:line="360" w:lineRule="auto"/>
              <w:rPr>
                <w:lang w:eastAsia="zh-CN"/>
              </w:rPr>
            </w:pPr>
            <w:r w:rsidRPr="009F03FE">
              <w:rPr>
                <w:lang w:eastAsia="zh-CN"/>
              </w:rPr>
              <w:t xml:space="preserve">Resource reservation – 1 bit as defined in clause 16.5 of [3]. This field is only present if higher layer parameter </w:t>
            </w:r>
            <w:r w:rsidRPr="009F03FE">
              <w:rPr>
                <w:rFonts w:eastAsia="等线"/>
                <w:i/>
              </w:rPr>
              <w:t>resourceReservationConfigUL</w:t>
            </w:r>
            <w:r w:rsidRPr="009F03FE">
              <w:rPr>
                <w:lang w:eastAsia="zh-CN"/>
              </w:rPr>
              <w:t xml:space="preserve"> is configured and the DCI is mapped onto the UE-specific search space given by C-RNTI as defined in [3]. </w:t>
            </w:r>
          </w:p>
        </w:tc>
      </w:tr>
    </w:tbl>
    <w:p w14:paraId="465BD277" w14:textId="733E5FD4" w:rsidR="00BC487B" w:rsidRPr="002972CC" w:rsidRDefault="002972CC" w:rsidP="001159BC">
      <w:pPr>
        <w:spacing w:after="0" w:line="360" w:lineRule="auto"/>
        <w:jc w:val="both"/>
        <w:rPr>
          <w:sz w:val="22"/>
          <w:lang w:eastAsia="zh-CN"/>
        </w:rPr>
      </w:pPr>
      <w:r w:rsidRPr="005F1063">
        <w:rPr>
          <w:sz w:val="22"/>
          <w:lang w:eastAsia="zh-CN"/>
        </w:rPr>
        <w:lastRenderedPageBreak/>
        <w:t>Considering the NTN scenario, the MCS order is not too high and the number of candidate values of PUSCH repetition can be limited. Therefore, we think</w:t>
      </w:r>
      <w:r w:rsidRPr="005F1063">
        <w:rPr>
          <w:sz w:val="22"/>
        </w:rPr>
        <w:t xml:space="preserve"> </w:t>
      </w:r>
      <w:r w:rsidRPr="005F1063">
        <w:rPr>
          <w:sz w:val="22"/>
          <w:lang w:eastAsia="zh-CN"/>
        </w:rPr>
        <w:t xml:space="preserve">repurposing </w:t>
      </w:r>
      <w:r w:rsidR="00144968">
        <w:rPr>
          <w:sz w:val="22"/>
          <w:lang w:eastAsia="zh-CN"/>
        </w:rPr>
        <w:t>some</w:t>
      </w:r>
      <w:r w:rsidR="00144968" w:rsidRPr="005F1063">
        <w:rPr>
          <w:sz w:val="22"/>
          <w:lang w:eastAsia="zh-CN"/>
        </w:rPr>
        <w:t xml:space="preserve"> </w:t>
      </w:r>
      <w:r w:rsidRPr="005F1063">
        <w:rPr>
          <w:sz w:val="22"/>
          <w:lang w:eastAsia="zh-CN"/>
        </w:rPr>
        <w:t>bit</w:t>
      </w:r>
      <w:r w:rsidR="00144968">
        <w:rPr>
          <w:sz w:val="22"/>
          <w:lang w:eastAsia="zh-CN"/>
        </w:rPr>
        <w:t>s</w:t>
      </w:r>
      <w:r w:rsidRPr="005F1063">
        <w:rPr>
          <w:sz w:val="22"/>
          <w:lang w:eastAsia="zh-CN"/>
        </w:rPr>
        <w:t xml:space="preserve"> from MCS field </w:t>
      </w:r>
      <w:r>
        <w:rPr>
          <w:sz w:val="22"/>
          <w:lang w:eastAsia="zh-CN"/>
        </w:rPr>
        <w:t>and</w:t>
      </w:r>
      <w:r w:rsidRPr="005F1063">
        <w:rPr>
          <w:sz w:val="22"/>
          <w:lang w:eastAsia="zh-CN"/>
        </w:rPr>
        <w:t xml:space="preserve"> repetition number field</w:t>
      </w:r>
      <w:r>
        <w:rPr>
          <w:sz w:val="22"/>
          <w:lang w:eastAsia="zh-CN"/>
        </w:rPr>
        <w:t>.</w:t>
      </w:r>
      <w:r w:rsidR="00144968">
        <w:rPr>
          <w:sz w:val="22"/>
          <w:lang w:eastAsia="zh-CN"/>
        </w:rPr>
        <w:t xml:space="preserve"> For example, repurposing one bit from MCS field to indicate OCC sequence index and one bit from repetition number field to indicate activation/deactivation </w:t>
      </w:r>
      <w:r w:rsidR="00D441EE">
        <w:rPr>
          <w:sz w:val="22"/>
          <w:lang w:eastAsia="zh-CN"/>
        </w:rPr>
        <w:t>and</w:t>
      </w:r>
      <w:r w:rsidR="00144968">
        <w:rPr>
          <w:sz w:val="22"/>
          <w:lang w:eastAsia="zh-CN"/>
        </w:rPr>
        <w:t xml:space="preserve"> v</w:t>
      </w:r>
      <w:r w:rsidR="00144968" w:rsidRPr="00144968">
        <w:rPr>
          <w:sz w:val="22"/>
          <w:lang w:eastAsia="zh-CN"/>
        </w:rPr>
        <w:t>ice versa</w:t>
      </w:r>
      <w:r w:rsidR="00144968">
        <w:rPr>
          <w:sz w:val="22"/>
          <w:lang w:eastAsia="zh-CN"/>
        </w:rPr>
        <w:t>.</w:t>
      </w:r>
    </w:p>
    <w:p w14:paraId="00FDF8C4" w14:textId="2AAA7361" w:rsidR="00BF7F0F" w:rsidRPr="002972CC" w:rsidRDefault="00144968" w:rsidP="00144968">
      <w:pPr>
        <w:pStyle w:val="a7"/>
        <w:numPr>
          <w:ilvl w:val="0"/>
          <w:numId w:val="34"/>
        </w:numPr>
        <w:spacing w:after="0" w:line="360" w:lineRule="auto"/>
        <w:ind w:firstLineChars="0"/>
        <w:rPr>
          <w:b/>
          <w:bCs/>
          <w:i/>
          <w:iCs/>
          <w:lang w:eastAsia="zh-CN"/>
        </w:rPr>
      </w:pPr>
      <w:r>
        <w:rPr>
          <w:b/>
          <w:bCs/>
          <w:i/>
          <w:iCs/>
          <w:lang w:eastAsia="zh-CN"/>
        </w:rPr>
        <w:t>R</w:t>
      </w:r>
      <w:r w:rsidRPr="00144968">
        <w:rPr>
          <w:b/>
          <w:bCs/>
          <w:i/>
          <w:iCs/>
          <w:lang w:eastAsia="zh-CN"/>
        </w:rPr>
        <w:t>epurposing one bit from MCS field to indicate OCC sequence index and one bit from repetition number field to ind</w:t>
      </w:r>
      <w:r w:rsidR="00D441EE">
        <w:rPr>
          <w:b/>
          <w:bCs/>
          <w:i/>
          <w:iCs/>
          <w:lang w:eastAsia="zh-CN"/>
        </w:rPr>
        <w:t>icate activation/deactivation and</w:t>
      </w:r>
      <w:r w:rsidRPr="00144968">
        <w:rPr>
          <w:b/>
          <w:bCs/>
          <w:i/>
          <w:iCs/>
          <w:lang w:eastAsia="zh-CN"/>
        </w:rPr>
        <w:t xml:space="preserve"> vice versa.</w:t>
      </w:r>
    </w:p>
    <w:p w14:paraId="43D1B52B" w14:textId="4C208E3E" w:rsidR="007F453F" w:rsidRPr="005F1063" w:rsidRDefault="007F453F" w:rsidP="001159BC">
      <w:pPr>
        <w:pStyle w:val="2"/>
        <w:numPr>
          <w:ilvl w:val="1"/>
          <w:numId w:val="4"/>
        </w:numPr>
        <w:spacing w:before="0" w:after="0" w:line="360" w:lineRule="auto"/>
        <w:rPr>
          <w:rFonts w:ascii="Times New Roman" w:hAnsi="Times New Roman"/>
          <w:lang w:eastAsia="zh-CN"/>
        </w:rPr>
      </w:pPr>
      <w:r w:rsidRPr="005F1063">
        <w:rPr>
          <w:rFonts w:ascii="Times New Roman" w:hAnsi="Times New Roman"/>
          <w:lang w:eastAsia="zh-CN"/>
        </w:rPr>
        <w:t>Gap</w:t>
      </w:r>
      <w:r w:rsidR="007A0521" w:rsidRPr="005F1063">
        <w:rPr>
          <w:rFonts w:ascii="Times New Roman" w:hAnsi="Times New Roman"/>
          <w:lang w:eastAsia="zh-CN"/>
        </w:rPr>
        <w:t>s</w:t>
      </w:r>
      <w:r w:rsidRPr="005F1063">
        <w:rPr>
          <w:rFonts w:ascii="Times New Roman" w:hAnsi="Times New Roman"/>
          <w:lang w:eastAsia="zh-CN"/>
        </w:rPr>
        <w:t xml:space="preserve"> in current spec</w:t>
      </w:r>
    </w:p>
    <w:p w14:paraId="5F200258" w14:textId="45439479" w:rsidR="007F453F" w:rsidRPr="005F1063" w:rsidRDefault="007F453F" w:rsidP="001159BC">
      <w:pPr>
        <w:spacing w:after="0" w:line="360" w:lineRule="auto"/>
        <w:rPr>
          <w:sz w:val="22"/>
          <w:lang w:eastAsia="zh-CN"/>
        </w:rPr>
      </w:pPr>
      <w:r w:rsidRPr="005F1063">
        <w:rPr>
          <w:sz w:val="22"/>
          <w:lang w:eastAsia="zh-CN"/>
        </w:rPr>
        <w:t xml:space="preserve">In </w:t>
      </w:r>
      <w:r w:rsidR="0065148B" w:rsidRPr="005F1063">
        <w:rPr>
          <w:sz w:val="22"/>
          <w:lang w:eastAsia="zh-CN"/>
        </w:rPr>
        <w:t>RAN1#118</w:t>
      </w:r>
      <w:r w:rsidRPr="005F1063">
        <w:rPr>
          <w:sz w:val="22"/>
          <w:lang w:eastAsia="zh-CN"/>
        </w:rPr>
        <w:t>, an agreement about UL transmission gap is achieved as follow [</w:t>
      </w:r>
      <w:r w:rsidR="00952CB1">
        <w:rPr>
          <w:sz w:val="22"/>
          <w:lang w:eastAsia="zh-CN"/>
        </w:rPr>
        <w:t>3</w:t>
      </w:r>
      <w:r w:rsidRPr="005F1063">
        <w:rPr>
          <w:sz w:val="22"/>
          <w:lang w:eastAsia="zh-CN"/>
        </w:rPr>
        <w:t>].</w:t>
      </w:r>
    </w:p>
    <w:tbl>
      <w:tblPr>
        <w:tblStyle w:val="af0"/>
        <w:tblW w:w="9634" w:type="dxa"/>
        <w:tblLook w:val="04A0" w:firstRow="1" w:lastRow="0" w:firstColumn="1" w:lastColumn="0" w:noHBand="0" w:noVBand="1"/>
      </w:tblPr>
      <w:tblGrid>
        <w:gridCol w:w="9634"/>
      </w:tblGrid>
      <w:tr w:rsidR="007F453F" w:rsidRPr="005F1063" w14:paraId="11BEFBEE" w14:textId="77777777" w:rsidTr="00EA25A1">
        <w:tc>
          <w:tcPr>
            <w:tcW w:w="9634" w:type="dxa"/>
          </w:tcPr>
          <w:p w14:paraId="6A06CDFF" w14:textId="77777777" w:rsidR="007F453F" w:rsidRPr="005F1063" w:rsidRDefault="007F453F" w:rsidP="001159BC">
            <w:pPr>
              <w:spacing w:after="0" w:line="360" w:lineRule="auto"/>
              <w:contextualSpacing/>
              <w:rPr>
                <w:bCs/>
              </w:rPr>
            </w:pPr>
            <w:r w:rsidRPr="005F1063">
              <w:rPr>
                <w:bCs/>
                <w:highlight w:val="green"/>
              </w:rPr>
              <w:t>Agreement</w:t>
            </w:r>
          </w:p>
          <w:p w14:paraId="22199C49" w14:textId="77777777" w:rsidR="007F453F" w:rsidRPr="005F1063" w:rsidRDefault="007F453F" w:rsidP="001159BC">
            <w:pPr>
              <w:spacing w:after="0" w:line="360" w:lineRule="auto"/>
              <w:contextualSpacing/>
              <w:rPr>
                <w:bCs/>
              </w:rPr>
            </w:pPr>
            <w:r w:rsidRPr="005F1063">
              <w:rPr>
                <w:bCs/>
              </w:rPr>
              <w:t>RAN1 studies whether the following types of UL transmission gap will impact the design of OCC for IoT-NTN when considering e.g. phase continuity</w:t>
            </w:r>
          </w:p>
          <w:p w14:paraId="4B8D5E88" w14:textId="77777777" w:rsidR="007F453F" w:rsidRPr="005F1063" w:rsidRDefault="007F453F" w:rsidP="001159BC">
            <w:pPr>
              <w:numPr>
                <w:ilvl w:val="0"/>
                <w:numId w:val="29"/>
              </w:numPr>
              <w:overflowPunct/>
              <w:autoSpaceDE/>
              <w:autoSpaceDN/>
              <w:adjustRightInd/>
              <w:spacing w:after="0" w:line="360" w:lineRule="auto"/>
              <w:textAlignment w:val="auto"/>
              <w:rPr>
                <w:bCs/>
                <w:szCs w:val="24"/>
              </w:rPr>
            </w:pPr>
            <w:r w:rsidRPr="005F1063">
              <w:rPr>
                <w:bCs/>
                <w:szCs w:val="24"/>
              </w:rPr>
              <w:t>UL gaps for synchronization (from Rel-13)</w:t>
            </w:r>
          </w:p>
          <w:p w14:paraId="09706239" w14:textId="77777777" w:rsidR="007F453F" w:rsidRPr="005F1063" w:rsidRDefault="007F453F" w:rsidP="001159BC">
            <w:pPr>
              <w:numPr>
                <w:ilvl w:val="0"/>
                <w:numId w:val="29"/>
              </w:numPr>
              <w:overflowPunct/>
              <w:autoSpaceDE/>
              <w:autoSpaceDN/>
              <w:adjustRightInd/>
              <w:spacing w:after="0" w:line="360" w:lineRule="auto"/>
              <w:textAlignment w:val="auto"/>
              <w:rPr>
                <w:bCs/>
                <w:szCs w:val="24"/>
              </w:rPr>
            </w:pPr>
            <w:r w:rsidRPr="005F1063">
              <w:rPr>
                <w:bCs/>
                <w:szCs w:val="24"/>
              </w:rPr>
              <w:t>Gaps around NPRACH occasions</w:t>
            </w:r>
          </w:p>
          <w:p w14:paraId="3774DDE1" w14:textId="77777777" w:rsidR="007F453F" w:rsidRPr="005F1063" w:rsidRDefault="007F453F" w:rsidP="001159BC">
            <w:pPr>
              <w:numPr>
                <w:ilvl w:val="0"/>
                <w:numId w:val="29"/>
              </w:numPr>
              <w:overflowPunct/>
              <w:autoSpaceDE/>
              <w:autoSpaceDN/>
              <w:adjustRightInd/>
              <w:spacing w:after="0" w:line="360" w:lineRule="auto"/>
              <w:textAlignment w:val="auto"/>
              <w:rPr>
                <w:bCs/>
                <w:szCs w:val="24"/>
              </w:rPr>
            </w:pPr>
            <w:r w:rsidRPr="005F1063">
              <w:rPr>
                <w:bCs/>
                <w:szCs w:val="24"/>
              </w:rPr>
              <w:t>UL timing adjustment gaps and segmentation for IoT-NTN (from Rel-17)</w:t>
            </w:r>
          </w:p>
          <w:p w14:paraId="1970CAEC" w14:textId="77777777" w:rsidR="007F453F" w:rsidRPr="005F1063" w:rsidRDefault="007F453F" w:rsidP="001159BC">
            <w:pPr>
              <w:numPr>
                <w:ilvl w:val="0"/>
                <w:numId w:val="29"/>
              </w:numPr>
              <w:overflowPunct/>
              <w:autoSpaceDE/>
              <w:autoSpaceDN/>
              <w:adjustRightInd/>
              <w:spacing w:after="0" w:line="360" w:lineRule="auto"/>
              <w:textAlignment w:val="auto"/>
              <w:rPr>
                <w:bCs/>
                <w:szCs w:val="24"/>
              </w:rPr>
            </w:pPr>
            <w:r w:rsidRPr="005F1063">
              <w:rPr>
                <w:bCs/>
                <w:szCs w:val="24"/>
              </w:rPr>
              <w:t>TDM DMRS that are muted</w:t>
            </w:r>
          </w:p>
          <w:p w14:paraId="17256C78" w14:textId="77777777" w:rsidR="007F453F" w:rsidRPr="005F1063" w:rsidRDefault="007F453F" w:rsidP="001159BC">
            <w:pPr>
              <w:numPr>
                <w:ilvl w:val="0"/>
                <w:numId w:val="29"/>
              </w:numPr>
              <w:overflowPunct/>
              <w:autoSpaceDE/>
              <w:autoSpaceDN/>
              <w:adjustRightInd/>
              <w:spacing w:after="0" w:line="360" w:lineRule="auto"/>
              <w:textAlignment w:val="auto"/>
              <w:rPr>
                <w:bCs/>
                <w:szCs w:val="24"/>
              </w:rPr>
            </w:pPr>
            <w:r w:rsidRPr="005F1063">
              <w:rPr>
                <w:bCs/>
                <w:szCs w:val="24"/>
              </w:rPr>
              <w:t>Guard periods for 3.75kHz UL transmissions</w:t>
            </w:r>
          </w:p>
        </w:tc>
      </w:tr>
    </w:tbl>
    <w:p w14:paraId="66D3A61C" w14:textId="3B5C19BA" w:rsidR="007F453F" w:rsidRPr="005F1063" w:rsidRDefault="007F453F" w:rsidP="001159BC">
      <w:pPr>
        <w:spacing w:after="0" w:line="360" w:lineRule="auto"/>
        <w:rPr>
          <w:sz w:val="22"/>
          <w:szCs w:val="22"/>
          <w:lang w:eastAsia="zh-CN"/>
        </w:rPr>
      </w:pPr>
      <w:r w:rsidRPr="005F1063">
        <w:rPr>
          <w:sz w:val="22"/>
          <w:szCs w:val="22"/>
          <w:lang w:eastAsia="zh-CN"/>
        </w:rPr>
        <w:t xml:space="preserve">(1) </w:t>
      </w:r>
      <w:r w:rsidR="00552427" w:rsidRPr="005F1063">
        <w:rPr>
          <w:sz w:val="22"/>
          <w:szCs w:val="22"/>
          <w:lang w:eastAsia="zh-CN"/>
        </w:rPr>
        <w:t xml:space="preserve">Case 1: </w:t>
      </w:r>
      <w:r w:rsidRPr="005F1063">
        <w:rPr>
          <w:sz w:val="22"/>
          <w:szCs w:val="22"/>
          <w:lang w:eastAsia="zh-CN"/>
        </w:rPr>
        <w:t>UL gaps for synchronization (from Rel-13)</w:t>
      </w:r>
    </w:p>
    <w:p w14:paraId="66897948" w14:textId="0DA58189" w:rsidR="00202503" w:rsidRPr="005F1063" w:rsidRDefault="00202503" w:rsidP="001159BC">
      <w:pPr>
        <w:spacing w:after="0" w:line="360" w:lineRule="auto"/>
        <w:rPr>
          <w:sz w:val="22"/>
          <w:szCs w:val="22"/>
          <w:lang w:val="en-US" w:eastAsia="zh-CN"/>
        </w:rPr>
      </w:pPr>
      <w:r w:rsidRPr="005F1063">
        <w:rPr>
          <w:sz w:val="22"/>
          <w:szCs w:val="22"/>
          <w:lang w:val="en-US" w:eastAsia="zh-CN"/>
        </w:rPr>
        <w:t xml:space="preserve">For the NPUSCH, </w:t>
      </w:r>
      <w:r w:rsidRPr="005F1063">
        <w:rPr>
          <w:sz w:val="22"/>
          <w:szCs w:val="22"/>
          <w:lang w:eastAsia="zh-CN"/>
        </w:rPr>
        <w:t>if the transmission duration surpasses 256ms,</w:t>
      </w:r>
      <w:r w:rsidRPr="005F1063">
        <w:rPr>
          <w:sz w:val="22"/>
          <w:szCs w:val="22"/>
          <w:lang w:val="en-US" w:eastAsia="zh-CN"/>
        </w:rPr>
        <w:t xml:space="preserve"> </w:t>
      </w:r>
      <w:r w:rsidRPr="005F1063">
        <w:rPr>
          <w:sz w:val="22"/>
          <w:szCs w:val="22"/>
          <w:lang w:eastAsia="zh-CN"/>
        </w:rPr>
        <w:t>a 40ms gap is introduced after each 256ms</w:t>
      </w:r>
      <w:r w:rsidR="0009734B" w:rsidRPr="005F1063">
        <w:rPr>
          <w:sz w:val="22"/>
          <w:szCs w:val="22"/>
          <w:lang w:val="en-US" w:eastAsia="zh-CN"/>
        </w:rPr>
        <w:t xml:space="preserve"> </w:t>
      </w:r>
      <w:r w:rsidRPr="005F1063">
        <w:rPr>
          <w:sz w:val="22"/>
          <w:szCs w:val="22"/>
          <w:lang w:val="en-US" w:eastAsia="zh-CN"/>
        </w:rPr>
        <w:t>and the remaining data will be sent after the gap.</w:t>
      </w:r>
      <w:r w:rsidR="00371C58" w:rsidRPr="005F1063">
        <w:rPr>
          <w:sz w:val="22"/>
          <w:szCs w:val="22"/>
          <w:lang w:val="en-US" w:eastAsia="zh-CN"/>
        </w:rPr>
        <w:t xml:space="preserve"> UE can correct UL synchronization in the gap.</w:t>
      </w:r>
    </w:p>
    <w:p w14:paraId="21672AC1" w14:textId="196A268B" w:rsidR="00C73378" w:rsidRPr="005F1063" w:rsidRDefault="00C73378" w:rsidP="001159BC">
      <w:pPr>
        <w:spacing w:after="0" w:line="360" w:lineRule="auto"/>
        <w:rPr>
          <w:sz w:val="22"/>
          <w:szCs w:val="22"/>
          <w:lang w:val="en-US" w:eastAsia="zh-CN"/>
        </w:rPr>
      </w:pPr>
      <w:r w:rsidRPr="005F1063">
        <w:rPr>
          <w:sz w:val="22"/>
          <w:szCs w:val="22"/>
          <w:lang w:val="en-US" w:eastAsia="zh-CN"/>
        </w:rPr>
        <w:t xml:space="preserve">For NPRACH, </w:t>
      </w:r>
      <w:r w:rsidRPr="005F1063">
        <w:rPr>
          <w:sz w:val="22"/>
          <w:szCs w:val="22"/>
          <w:lang w:eastAsia="zh-CN"/>
        </w:rPr>
        <w:t>if the repetitions surpass 64</w:t>
      </w:r>
      <w:r w:rsidR="0024511A" w:rsidRPr="005F1063">
        <w:rPr>
          <w:sz w:val="22"/>
          <w:szCs w:val="22"/>
          <w:lang w:eastAsia="zh-CN"/>
        </w:rPr>
        <w:t xml:space="preserve"> for frame structure type 1</w:t>
      </w:r>
      <w:r w:rsidRPr="005F1063">
        <w:rPr>
          <w:sz w:val="22"/>
          <w:szCs w:val="22"/>
          <w:lang w:eastAsia="zh-CN"/>
        </w:rPr>
        <w:t xml:space="preserve">, a 40ms gap is introduced after 64repetitions </w:t>
      </w:r>
      <w:r w:rsidRPr="005F1063">
        <w:rPr>
          <w:sz w:val="22"/>
          <w:szCs w:val="22"/>
          <w:lang w:val="en-US" w:eastAsia="zh-CN"/>
        </w:rPr>
        <w:t>and the remaining NPRACH will be sent after the gap.</w:t>
      </w:r>
    </w:p>
    <w:p w14:paraId="03A9D52C" w14:textId="09A38BEE" w:rsidR="00202503" w:rsidRPr="005F1063" w:rsidRDefault="007F453F" w:rsidP="001159BC">
      <w:pPr>
        <w:overflowPunct/>
        <w:autoSpaceDE/>
        <w:autoSpaceDN/>
        <w:adjustRightInd/>
        <w:spacing w:after="0" w:line="360" w:lineRule="auto"/>
        <w:textAlignment w:val="auto"/>
        <w:rPr>
          <w:bCs/>
          <w:sz w:val="22"/>
          <w:szCs w:val="22"/>
        </w:rPr>
      </w:pPr>
      <w:r w:rsidRPr="005F1063">
        <w:rPr>
          <w:bCs/>
          <w:sz w:val="22"/>
          <w:szCs w:val="22"/>
        </w:rPr>
        <w:t>(</w:t>
      </w:r>
      <w:r w:rsidR="00C73378" w:rsidRPr="005F1063">
        <w:rPr>
          <w:bCs/>
          <w:sz w:val="22"/>
          <w:szCs w:val="22"/>
        </w:rPr>
        <w:t xml:space="preserve">2) </w:t>
      </w:r>
      <w:r w:rsidR="00552427" w:rsidRPr="005F1063">
        <w:rPr>
          <w:sz w:val="22"/>
          <w:szCs w:val="22"/>
          <w:lang w:eastAsia="zh-CN"/>
        </w:rPr>
        <w:t>Case 2:</w:t>
      </w:r>
      <w:r w:rsidR="007A0521" w:rsidRPr="005F1063">
        <w:rPr>
          <w:sz w:val="22"/>
          <w:szCs w:val="22"/>
          <w:lang w:eastAsia="zh-CN"/>
        </w:rPr>
        <w:t xml:space="preserve"> </w:t>
      </w:r>
      <w:r w:rsidR="00C73378" w:rsidRPr="005F1063">
        <w:rPr>
          <w:bCs/>
          <w:sz w:val="22"/>
          <w:szCs w:val="22"/>
        </w:rPr>
        <w:t>Gaps around NPRACH occasion</w:t>
      </w:r>
    </w:p>
    <w:p w14:paraId="2C9E6E2B" w14:textId="624A0B69" w:rsidR="006864CC" w:rsidRPr="005F1063" w:rsidRDefault="00C73378" w:rsidP="001159BC">
      <w:pPr>
        <w:overflowPunct/>
        <w:autoSpaceDE/>
        <w:autoSpaceDN/>
        <w:adjustRightInd/>
        <w:spacing w:after="0" w:line="360" w:lineRule="auto"/>
        <w:textAlignment w:val="auto"/>
        <w:rPr>
          <w:bCs/>
          <w:sz w:val="22"/>
          <w:szCs w:val="22"/>
        </w:rPr>
      </w:pPr>
      <w:r w:rsidRPr="005F1063">
        <w:rPr>
          <w:bCs/>
          <w:sz w:val="22"/>
          <w:szCs w:val="22"/>
        </w:rPr>
        <w:t>If NPUSCH transmission is collision with NPRACH occasion, NP</w:t>
      </w:r>
      <w:r w:rsidR="00174760" w:rsidRPr="005F1063">
        <w:rPr>
          <w:bCs/>
          <w:sz w:val="22"/>
          <w:szCs w:val="22"/>
          <w:lang w:eastAsia="zh-CN"/>
        </w:rPr>
        <w:t>US</w:t>
      </w:r>
      <w:r w:rsidRPr="005F1063">
        <w:rPr>
          <w:bCs/>
          <w:sz w:val="22"/>
          <w:szCs w:val="22"/>
        </w:rPr>
        <w:t>CH transmission will postpone after NPRACH occasion.</w:t>
      </w:r>
    </w:p>
    <w:p w14:paraId="54766093" w14:textId="2E380FFB" w:rsidR="007F453F" w:rsidRPr="005F1063" w:rsidRDefault="007F453F" w:rsidP="001159BC">
      <w:pPr>
        <w:spacing w:after="0" w:line="360" w:lineRule="auto"/>
        <w:rPr>
          <w:sz w:val="22"/>
          <w:szCs w:val="22"/>
          <w:lang w:eastAsia="zh-CN"/>
        </w:rPr>
      </w:pPr>
      <w:r w:rsidRPr="005F1063">
        <w:rPr>
          <w:sz w:val="22"/>
          <w:szCs w:val="22"/>
          <w:lang w:eastAsia="zh-CN"/>
        </w:rPr>
        <w:t xml:space="preserve">(3) </w:t>
      </w:r>
      <w:r w:rsidR="00552427" w:rsidRPr="005F1063">
        <w:rPr>
          <w:sz w:val="22"/>
          <w:szCs w:val="22"/>
          <w:lang w:eastAsia="zh-CN"/>
        </w:rPr>
        <w:t>Case 3:</w:t>
      </w:r>
      <w:r w:rsidR="007A0521" w:rsidRPr="005F1063">
        <w:rPr>
          <w:sz w:val="22"/>
          <w:szCs w:val="22"/>
          <w:lang w:eastAsia="zh-CN"/>
        </w:rPr>
        <w:t xml:space="preserve"> </w:t>
      </w:r>
      <w:r w:rsidRPr="005F1063">
        <w:rPr>
          <w:sz w:val="22"/>
          <w:szCs w:val="22"/>
          <w:lang w:eastAsia="zh-CN"/>
        </w:rPr>
        <w:t>UL timing adjustment gaps and segmentation for IoT-NTN (from Rel-17)</w:t>
      </w:r>
    </w:p>
    <w:p w14:paraId="5C63C06A" w14:textId="77777777" w:rsidR="007F453F" w:rsidRPr="005F1063" w:rsidRDefault="007F453F" w:rsidP="001159BC">
      <w:pPr>
        <w:spacing w:after="0" w:line="360" w:lineRule="auto"/>
        <w:jc w:val="both"/>
        <w:rPr>
          <w:sz w:val="22"/>
          <w:szCs w:val="22"/>
          <w:lang w:eastAsia="zh-CN"/>
        </w:rPr>
      </w:pPr>
      <w:r w:rsidRPr="005F1063">
        <w:rPr>
          <w:sz w:val="22"/>
          <w:szCs w:val="22"/>
          <w:lang w:eastAsia="zh-CN"/>
        </w:rPr>
        <w:t>In IoT NTN, segment transmission is introduced for NPUSCH and NPRACH due to larger repetitions. The length of segment and gap are configured by network. UE can adjust TA in gap between two adjacent segments.</w:t>
      </w:r>
    </w:p>
    <w:p w14:paraId="7DEB5736" w14:textId="52C0505E" w:rsidR="007F453F" w:rsidRPr="005F1063" w:rsidRDefault="007F453F" w:rsidP="001159BC">
      <w:pPr>
        <w:spacing w:after="0" w:line="360" w:lineRule="auto"/>
        <w:jc w:val="both"/>
        <w:rPr>
          <w:sz w:val="22"/>
          <w:szCs w:val="22"/>
          <w:lang w:eastAsia="zh-CN"/>
        </w:rPr>
      </w:pPr>
      <w:r w:rsidRPr="005F1063">
        <w:rPr>
          <w:sz w:val="22"/>
          <w:szCs w:val="22"/>
          <w:lang w:eastAsia="zh-CN"/>
        </w:rPr>
        <w:t>When using OCC, one or more symbols are dropped as part of a segmented transmission in a gap which would affect orthogonality between UEs. For example, UE0 drops one symbol but UE1 drops one slot, which may c</w:t>
      </w:r>
      <w:r w:rsidR="0009734B" w:rsidRPr="005F1063">
        <w:rPr>
          <w:sz w:val="22"/>
          <w:szCs w:val="22"/>
          <w:lang w:eastAsia="zh-CN"/>
        </w:rPr>
        <w:t>ause eNB can’t demodulate data.</w:t>
      </w:r>
    </w:p>
    <w:p w14:paraId="70CBD382" w14:textId="1CC43BDD" w:rsidR="00552427" w:rsidRPr="005F1063" w:rsidRDefault="0009734B" w:rsidP="001159BC">
      <w:pPr>
        <w:spacing w:after="0" w:line="360" w:lineRule="auto"/>
        <w:rPr>
          <w:sz w:val="22"/>
          <w:szCs w:val="22"/>
          <w:lang w:eastAsia="zh-CN"/>
        </w:rPr>
      </w:pPr>
      <w:r w:rsidRPr="005F1063">
        <w:rPr>
          <w:sz w:val="22"/>
          <w:szCs w:val="22"/>
          <w:lang w:eastAsia="zh-CN"/>
        </w:rPr>
        <w:lastRenderedPageBreak/>
        <w:t xml:space="preserve">The issue is similar for above </w:t>
      </w:r>
      <w:r w:rsidR="000958D1" w:rsidRPr="005F1063">
        <w:rPr>
          <w:sz w:val="22"/>
          <w:szCs w:val="22"/>
          <w:lang w:eastAsia="zh-CN"/>
        </w:rPr>
        <w:t xml:space="preserve">3 </w:t>
      </w:r>
      <w:r w:rsidRPr="005F1063">
        <w:rPr>
          <w:sz w:val="22"/>
          <w:szCs w:val="22"/>
          <w:lang w:eastAsia="zh-CN"/>
        </w:rPr>
        <w:t>case</w:t>
      </w:r>
      <w:r w:rsidR="000958D1" w:rsidRPr="005F1063">
        <w:rPr>
          <w:sz w:val="22"/>
          <w:szCs w:val="22"/>
          <w:lang w:eastAsia="zh-CN"/>
        </w:rPr>
        <w:t>s</w:t>
      </w:r>
      <w:r w:rsidRPr="005F1063">
        <w:rPr>
          <w:sz w:val="22"/>
          <w:szCs w:val="22"/>
          <w:lang w:eastAsia="zh-CN"/>
        </w:rPr>
        <w:t xml:space="preserve">. When using OCC, the orthogonality of </w:t>
      </w:r>
      <w:r w:rsidR="0010447C" w:rsidRPr="005F1063">
        <w:rPr>
          <w:sz w:val="22"/>
          <w:szCs w:val="22"/>
          <w:lang w:eastAsia="zh-CN"/>
        </w:rPr>
        <w:t>OCC</w:t>
      </w:r>
      <w:r w:rsidRPr="005F1063">
        <w:rPr>
          <w:sz w:val="22"/>
          <w:szCs w:val="22"/>
          <w:lang w:eastAsia="zh-CN"/>
        </w:rPr>
        <w:t xml:space="preserve"> </w:t>
      </w:r>
      <w:r w:rsidR="0010447C" w:rsidRPr="005F1063">
        <w:rPr>
          <w:sz w:val="22"/>
          <w:szCs w:val="22"/>
          <w:lang w:eastAsia="zh-CN"/>
        </w:rPr>
        <w:t xml:space="preserve">cross </w:t>
      </w:r>
      <w:r w:rsidRPr="005F1063">
        <w:rPr>
          <w:sz w:val="22"/>
          <w:szCs w:val="22"/>
          <w:lang w:eastAsia="zh-CN"/>
        </w:rPr>
        <w:t xml:space="preserve">the gap may be broken. </w:t>
      </w:r>
      <w:r w:rsidR="0080643B">
        <w:rPr>
          <w:sz w:val="22"/>
          <w:szCs w:val="22"/>
          <w:lang w:eastAsia="zh-CN"/>
        </w:rPr>
        <w:t>In RAN1#1</w:t>
      </w:r>
      <w:r w:rsidR="002972CC">
        <w:rPr>
          <w:sz w:val="22"/>
          <w:szCs w:val="22"/>
          <w:lang w:eastAsia="zh-CN"/>
        </w:rPr>
        <w:t>20</w:t>
      </w:r>
      <w:r w:rsidR="0080643B">
        <w:rPr>
          <w:sz w:val="22"/>
          <w:szCs w:val="22"/>
          <w:lang w:eastAsia="zh-CN"/>
        </w:rPr>
        <w:t xml:space="preserve">bis, dynamic activation and </w:t>
      </w:r>
      <w:r w:rsidR="00157C3A">
        <w:rPr>
          <w:sz w:val="22"/>
          <w:szCs w:val="22"/>
          <w:lang w:eastAsia="zh-CN"/>
        </w:rPr>
        <w:t>de</w:t>
      </w:r>
      <w:r w:rsidR="0080643B">
        <w:rPr>
          <w:sz w:val="22"/>
          <w:szCs w:val="22"/>
          <w:lang w:eastAsia="zh-CN"/>
        </w:rPr>
        <w:t xml:space="preserve">activation is </w:t>
      </w:r>
      <w:r w:rsidR="00157C3A">
        <w:rPr>
          <w:sz w:val="22"/>
          <w:szCs w:val="22"/>
          <w:lang w:eastAsia="zh-CN"/>
        </w:rPr>
        <w:t xml:space="preserve">introduced so we think </w:t>
      </w:r>
      <w:r w:rsidR="00157C3A">
        <w:rPr>
          <w:rFonts w:hint="eastAsia"/>
          <w:sz w:val="22"/>
          <w:szCs w:val="22"/>
          <w:lang w:eastAsia="zh-CN"/>
        </w:rPr>
        <w:t>n</w:t>
      </w:r>
      <w:r w:rsidR="00157C3A">
        <w:rPr>
          <w:sz w:val="22"/>
          <w:szCs w:val="22"/>
          <w:lang w:eastAsia="zh-CN"/>
        </w:rPr>
        <w:t>etwork can deactivation OCC to avoid collision with above gap.</w:t>
      </w:r>
    </w:p>
    <w:p w14:paraId="505AB3FB" w14:textId="502CDCD4" w:rsidR="00EA25A1" w:rsidRPr="002972CC" w:rsidRDefault="002972CC" w:rsidP="001159BC">
      <w:pPr>
        <w:pStyle w:val="a7"/>
        <w:numPr>
          <w:ilvl w:val="0"/>
          <w:numId w:val="34"/>
        </w:numPr>
        <w:spacing w:after="0" w:line="360" w:lineRule="auto"/>
        <w:ind w:firstLineChars="0"/>
        <w:rPr>
          <w:b/>
          <w:i/>
          <w:lang w:eastAsia="zh-CN"/>
        </w:rPr>
      </w:pPr>
      <w:r w:rsidRPr="002972CC">
        <w:rPr>
          <w:b/>
          <w:i/>
          <w:lang w:eastAsia="zh-CN"/>
        </w:rPr>
        <w:t>For case 1, 2 and 3, up to network implement to avoid these cases.</w:t>
      </w:r>
    </w:p>
    <w:p w14:paraId="642093D8" w14:textId="2C754CD0" w:rsidR="002972CC" w:rsidRPr="002972CC" w:rsidRDefault="002972CC" w:rsidP="00CB60BC">
      <w:pPr>
        <w:spacing w:after="0" w:line="360" w:lineRule="auto"/>
        <w:ind w:leftChars="200" w:left="400" w:firstLine="420"/>
        <w:rPr>
          <w:b/>
          <w:i/>
          <w:sz w:val="22"/>
          <w:szCs w:val="22"/>
          <w:lang w:eastAsia="zh-CN"/>
        </w:rPr>
      </w:pPr>
      <w:r w:rsidRPr="002972CC">
        <w:rPr>
          <w:b/>
          <w:i/>
          <w:sz w:val="22"/>
          <w:szCs w:val="22"/>
          <w:lang w:eastAsia="zh-CN"/>
        </w:rPr>
        <w:t>Case 1: UL gaps for synchronization (from Rel-13)</w:t>
      </w:r>
    </w:p>
    <w:p w14:paraId="2ACCF1FB" w14:textId="6C3EAB25" w:rsidR="002972CC" w:rsidRPr="002972CC" w:rsidRDefault="002972CC" w:rsidP="00CB60BC">
      <w:pPr>
        <w:spacing w:after="0" w:line="360" w:lineRule="auto"/>
        <w:ind w:leftChars="200" w:left="400" w:firstLine="420"/>
        <w:rPr>
          <w:b/>
          <w:i/>
          <w:sz w:val="22"/>
          <w:szCs w:val="22"/>
          <w:lang w:eastAsia="zh-CN"/>
        </w:rPr>
      </w:pPr>
      <w:r w:rsidRPr="002972CC">
        <w:rPr>
          <w:b/>
          <w:i/>
          <w:sz w:val="22"/>
          <w:szCs w:val="22"/>
          <w:lang w:eastAsia="zh-CN"/>
        </w:rPr>
        <w:t>Case 2: Gaps around NPRACH occasion</w:t>
      </w:r>
    </w:p>
    <w:p w14:paraId="5D9E4856" w14:textId="59C82B6B" w:rsidR="002972CC" w:rsidRPr="002972CC" w:rsidRDefault="002972CC" w:rsidP="00CB60BC">
      <w:pPr>
        <w:spacing w:after="0" w:line="360" w:lineRule="auto"/>
        <w:ind w:leftChars="200" w:left="400" w:firstLine="420"/>
        <w:rPr>
          <w:b/>
          <w:i/>
          <w:sz w:val="22"/>
          <w:szCs w:val="22"/>
          <w:lang w:eastAsia="zh-CN"/>
        </w:rPr>
      </w:pPr>
      <w:r w:rsidRPr="002972CC">
        <w:rPr>
          <w:b/>
          <w:i/>
          <w:sz w:val="22"/>
          <w:szCs w:val="22"/>
          <w:lang w:eastAsia="zh-CN"/>
        </w:rPr>
        <w:t>Case 3: UL timing adjustment gaps and segmentation for IoT-NTN (from Rel-17)</w:t>
      </w:r>
    </w:p>
    <w:p w14:paraId="487DA615" w14:textId="01C9D868" w:rsidR="007F453F" w:rsidRPr="005F1063" w:rsidRDefault="007F453F" w:rsidP="001159BC">
      <w:pPr>
        <w:spacing w:after="0" w:line="360" w:lineRule="auto"/>
        <w:rPr>
          <w:sz w:val="22"/>
          <w:szCs w:val="22"/>
          <w:lang w:eastAsia="zh-CN"/>
        </w:rPr>
      </w:pPr>
      <w:r w:rsidRPr="005F1063">
        <w:rPr>
          <w:sz w:val="22"/>
          <w:szCs w:val="22"/>
          <w:lang w:eastAsia="zh-CN"/>
        </w:rPr>
        <w:t xml:space="preserve">(4) </w:t>
      </w:r>
      <w:r w:rsidR="00552427" w:rsidRPr="005F1063">
        <w:rPr>
          <w:sz w:val="22"/>
          <w:szCs w:val="22"/>
          <w:lang w:eastAsia="zh-CN"/>
        </w:rPr>
        <w:t>Case 4:</w:t>
      </w:r>
      <w:r w:rsidRPr="005F1063">
        <w:rPr>
          <w:sz w:val="22"/>
          <w:szCs w:val="22"/>
          <w:lang w:eastAsia="zh-CN"/>
        </w:rPr>
        <w:t>TDM DMRS that are muted</w:t>
      </w:r>
    </w:p>
    <w:p w14:paraId="6BC449B6" w14:textId="3195159B" w:rsidR="00371C58" w:rsidRPr="005F1063" w:rsidRDefault="00371C58" w:rsidP="001159BC">
      <w:pPr>
        <w:spacing w:after="0" w:line="360" w:lineRule="auto"/>
        <w:rPr>
          <w:sz w:val="22"/>
          <w:szCs w:val="22"/>
          <w:lang w:eastAsia="zh-CN"/>
        </w:rPr>
      </w:pPr>
      <w:r w:rsidRPr="005F1063">
        <w:rPr>
          <w:sz w:val="22"/>
          <w:szCs w:val="22"/>
          <w:lang w:eastAsia="zh-CN"/>
        </w:rPr>
        <w:t xml:space="preserve">When using TDM DMRS, </w:t>
      </w:r>
      <w:r w:rsidR="0009734B" w:rsidRPr="005F1063">
        <w:rPr>
          <w:sz w:val="22"/>
          <w:szCs w:val="22"/>
          <w:lang w:eastAsia="zh-CN"/>
        </w:rPr>
        <w:t xml:space="preserve">there </w:t>
      </w:r>
      <w:r w:rsidR="00431CC6" w:rsidRPr="005F1063">
        <w:rPr>
          <w:sz w:val="22"/>
          <w:szCs w:val="22"/>
          <w:lang w:eastAsia="zh-CN"/>
        </w:rPr>
        <w:t>is</w:t>
      </w:r>
      <w:r w:rsidR="0009734B" w:rsidRPr="005F1063">
        <w:rPr>
          <w:sz w:val="22"/>
          <w:szCs w:val="22"/>
          <w:lang w:eastAsia="zh-CN"/>
        </w:rPr>
        <w:t xml:space="preserve"> a symbol-length gap in some slots</w:t>
      </w:r>
      <w:r w:rsidR="00431CC6" w:rsidRPr="005F1063">
        <w:rPr>
          <w:sz w:val="22"/>
          <w:szCs w:val="22"/>
          <w:lang w:eastAsia="zh-CN"/>
        </w:rPr>
        <w:t xml:space="preserve"> which may not affect orthogonality around the gap because of the length is small. Density of DMRS decreases for TMD DMRS w</w:t>
      </w:r>
      <w:r w:rsidR="0034740E" w:rsidRPr="005F1063">
        <w:rPr>
          <w:sz w:val="22"/>
          <w:szCs w:val="22"/>
          <w:lang w:eastAsia="zh-CN"/>
        </w:rPr>
        <w:t xml:space="preserve">hich may affect </w:t>
      </w:r>
      <w:r w:rsidR="00A474AA" w:rsidRPr="005F1063">
        <w:rPr>
          <w:sz w:val="22"/>
          <w:szCs w:val="22"/>
          <w:lang w:eastAsia="zh-CN"/>
        </w:rPr>
        <w:t xml:space="preserve">the performance of </w:t>
      </w:r>
      <w:r w:rsidR="0034740E" w:rsidRPr="005F1063">
        <w:rPr>
          <w:sz w:val="22"/>
          <w:szCs w:val="22"/>
          <w:lang w:eastAsia="zh-CN"/>
        </w:rPr>
        <w:t>channel estimation</w:t>
      </w:r>
      <w:r w:rsidR="00431CC6" w:rsidRPr="005F1063">
        <w:rPr>
          <w:sz w:val="22"/>
          <w:szCs w:val="22"/>
          <w:lang w:eastAsia="zh-CN"/>
        </w:rPr>
        <w:t>.</w:t>
      </w:r>
    </w:p>
    <w:p w14:paraId="17594A06" w14:textId="596793CC" w:rsidR="007F453F" w:rsidRPr="005F1063" w:rsidRDefault="007F453F" w:rsidP="001159BC">
      <w:pPr>
        <w:spacing w:after="0" w:line="360" w:lineRule="auto"/>
        <w:rPr>
          <w:bCs/>
          <w:sz w:val="22"/>
          <w:szCs w:val="22"/>
        </w:rPr>
      </w:pPr>
      <w:r w:rsidRPr="005F1063">
        <w:rPr>
          <w:bCs/>
          <w:sz w:val="22"/>
          <w:szCs w:val="22"/>
        </w:rPr>
        <w:t xml:space="preserve">(5) </w:t>
      </w:r>
      <w:r w:rsidR="00552427" w:rsidRPr="005F1063">
        <w:rPr>
          <w:sz w:val="22"/>
          <w:szCs w:val="22"/>
          <w:lang w:eastAsia="zh-CN"/>
        </w:rPr>
        <w:t xml:space="preserve">Case 5: </w:t>
      </w:r>
      <w:r w:rsidRPr="005F1063">
        <w:rPr>
          <w:bCs/>
          <w:sz w:val="22"/>
          <w:szCs w:val="22"/>
        </w:rPr>
        <w:t>Guard periods for 3.75kHz UL transmissions</w:t>
      </w:r>
    </w:p>
    <w:p w14:paraId="1E3C0211" w14:textId="4E62824B" w:rsidR="00D7489F" w:rsidRPr="005F1063" w:rsidRDefault="00D7489F" w:rsidP="001159BC">
      <w:pPr>
        <w:spacing w:after="0" w:line="360" w:lineRule="auto"/>
        <w:rPr>
          <w:sz w:val="22"/>
          <w:szCs w:val="22"/>
          <w:lang w:eastAsia="zh-CN"/>
        </w:rPr>
      </w:pPr>
      <w:r w:rsidRPr="005F1063">
        <w:rPr>
          <w:sz w:val="22"/>
          <w:szCs w:val="22"/>
          <w:lang w:eastAsia="zh-CN"/>
        </w:rPr>
        <w:t xml:space="preserve">For 3.75 kHz, one </w:t>
      </w:r>
      <w:r w:rsidR="00EA25A1" w:rsidRPr="005F1063">
        <w:rPr>
          <w:sz w:val="22"/>
          <w:szCs w:val="22"/>
          <w:lang w:eastAsia="zh-CN"/>
        </w:rPr>
        <w:t xml:space="preserve">slot contains 7 </w:t>
      </w:r>
      <w:r w:rsidRPr="005F1063">
        <w:rPr>
          <w:sz w:val="22"/>
          <w:szCs w:val="22"/>
          <w:lang w:eastAsia="zh-CN"/>
        </w:rPr>
        <w:t>OFDM symbol</w:t>
      </w:r>
      <w:r w:rsidR="00EA25A1" w:rsidRPr="005F1063">
        <w:rPr>
          <w:sz w:val="22"/>
          <w:szCs w:val="22"/>
          <w:lang w:eastAsia="zh-CN"/>
        </w:rPr>
        <w:t xml:space="preserve">s and one guard period and the length of symbol and guard period is shown in </w:t>
      </w:r>
      <w:r w:rsidR="00890654" w:rsidRPr="005F1063">
        <w:rPr>
          <w:sz w:val="22"/>
          <w:szCs w:val="22"/>
          <w:lang w:eastAsia="zh-CN"/>
        </w:rPr>
        <w:t>F</w:t>
      </w:r>
      <w:r w:rsidR="00EA25A1" w:rsidRPr="005F1063">
        <w:rPr>
          <w:sz w:val="22"/>
          <w:szCs w:val="22"/>
          <w:lang w:eastAsia="zh-CN"/>
        </w:rPr>
        <w:t xml:space="preserve">igure </w:t>
      </w:r>
      <w:r w:rsidR="00952CB1">
        <w:rPr>
          <w:sz w:val="22"/>
          <w:szCs w:val="22"/>
          <w:lang w:eastAsia="zh-CN"/>
        </w:rPr>
        <w:t>3</w:t>
      </w:r>
      <w:r w:rsidR="00701E4E" w:rsidRPr="005F1063">
        <w:rPr>
          <w:sz w:val="22"/>
          <w:szCs w:val="22"/>
          <w:lang w:eastAsia="zh-CN"/>
        </w:rPr>
        <w:t>.</w:t>
      </w:r>
      <w:r w:rsidR="00EA25A1" w:rsidRPr="005F1063">
        <w:rPr>
          <w:sz w:val="22"/>
          <w:szCs w:val="22"/>
          <w:lang w:eastAsia="zh-CN"/>
        </w:rPr>
        <w:t xml:space="preserve"> The length of guard period is much smaller than symbol. </w:t>
      </w:r>
      <w:r w:rsidR="00A474AA" w:rsidRPr="005F1063">
        <w:rPr>
          <w:sz w:val="22"/>
          <w:szCs w:val="22"/>
          <w:lang w:eastAsia="zh-CN"/>
        </w:rPr>
        <w:t>The orthogonality of OCC code isn’t a problem for this issue.</w:t>
      </w:r>
    </w:p>
    <w:p w14:paraId="6A1500A5" w14:textId="777ACF15" w:rsidR="00D7489F" w:rsidRPr="005F1063" w:rsidRDefault="00D7489F" w:rsidP="001159BC">
      <w:pPr>
        <w:spacing w:after="0" w:line="360" w:lineRule="auto"/>
        <w:jc w:val="center"/>
        <w:rPr>
          <w:sz w:val="22"/>
          <w:szCs w:val="22"/>
          <w:lang w:eastAsia="zh-CN"/>
        </w:rPr>
      </w:pPr>
      <w:r w:rsidRPr="005F1063">
        <w:rPr>
          <w:noProof/>
          <w:sz w:val="22"/>
          <w:szCs w:val="22"/>
          <w:lang w:val="en-US" w:eastAsia="zh-CN"/>
        </w:rPr>
        <w:drawing>
          <wp:inline distT="0" distB="0" distL="0" distR="0" wp14:anchorId="5AFB117B" wp14:editId="1BD4F930">
            <wp:extent cx="5718719" cy="396919"/>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3042" cy="400689"/>
                    </a:xfrm>
                    <a:prstGeom prst="rect">
                      <a:avLst/>
                    </a:prstGeom>
                    <a:noFill/>
                  </pic:spPr>
                </pic:pic>
              </a:graphicData>
            </a:graphic>
          </wp:inline>
        </w:drawing>
      </w:r>
    </w:p>
    <w:p w14:paraId="3D6761AC" w14:textId="47FEA63D" w:rsidR="00D7489F" w:rsidRPr="005F1063" w:rsidRDefault="00B473ED" w:rsidP="001159BC">
      <w:pPr>
        <w:spacing w:after="0" w:line="360" w:lineRule="auto"/>
        <w:jc w:val="center"/>
        <w:rPr>
          <w:b/>
          <w:szCs w:val="22"/>
          <w:lang w:eastAsia="zh-CN"/>
        </w:rPr>
      </w:pPr>
      <w:r w:rsidRPr="005F1063">
        <w:rPr>
          <w:b/>
        </w:rPr>
        <w:t xml:space="preserve">Figure </w:t>
      </w:r>
      <w:r w:rsidR="00952CB1">
        <w:rPr>
          <w:b/>
        </w:rPr>
        <w:t>3</w:t>
      </w:r>
      <w:r w:rsidRPr="005F1063">
        <w:rPr>
          <w:b/>
          <w:szCs w:val="22"/>
          <w:lang w:eastAsia="zh-CN"/>
        </w:rPr>
        <w:t xml:space="preserve">: </w:t>
      </w:r>
      <w:r w:rsidR="00D7489F" w:rsidRPr="005F1063">
        <w:rPr>
          <w:b/>
          <w:szCs w:val="22"/>
          <w:lang w:eastAsia="zh-CN"/>
        </w:rPr>
        <w:t>3.75 kHz slot structure</w:t>
      </w:r>
    </w:p>
    <w:p w14:paraId="2228DF7F" w14:textId="2F67C8F5" w:rsidR="007E154E" w:rsidRDefault="00552427" w:rsidP="001159BC">
      <w:pPr>
        <w:pStyle w:val="a7"/>
        <w:numPr>
          <w:ilvl w:val="0"/>
          <w:numId w:val="34"/>
        </w:numPr>
        <w:spacing w:after="0" w:line="360" w:lineRule="auto"/>
        <w:ind w:firstLineChars="0"/>
        <w:rPr>
          <w:b/>
          <w:i/>
          <w:lang w:eastAsia="zh-CN"/>
        </w:rPr>
      </w:pPr>
      <w:r w:rsidRPr="005F1063">
        <w:rPr>
          <w:b/>
          <w:i/>
          <w:lang w:eastAsia="zh-CN"/>
        </w:rPr>
        <w:t>Case 4 and 5</w:t>
      </w:r>
      <w:r w:rsidR="007E154E" w:rsidRPr="005F1063">
        <w:rPr>
          <w:b/>
          <w:i/>
          <w:lang w:eastAsia="zh-CN"/>
        </w:rPr>
        <w:t xml:space="preserve"> ha</w:t>
      </w:r>
      <w:r w:rsidR="002972CC">
        <w:rPr>
          <w:b/>
          <w:i/>
          <w:lang w:eastAsia="zh-CN"/>
        </w:rPr>
        <w:t>ve</w:t>
      </w:r>
      <w:r w:rsidR="007E154E" w:rsidRPr="005F1063">
        <w:rPr>
          <w:b/>
          <w:i/>
          <w:lang w:eastAsia="zh-CN"/>
        </w:rPr>
        <w:t xml:space="preserve"> no impact on OCC.</w:t>
      </w:r>
    </w:p>
    <w:p w14:paraId="3B953087" w14:textId="30F22DF7" w:rsidR="00952CB1" w:rsidRPr="00952CB1" w:rsidRDefault="00952CB1" w:rsidP="00CB60BC">
      <w:pPr>
        <w:spacing w:after="0" w:line="360" w:lineRule="auto"/>
        <w:ind w:leftChars="400" w:left="800"/>
        <w:rPr>
          <w:b/>
          <w:i/>
          <w:sz w:val="22"/>
          <w:lang w:eastAsia="zh-CN"/>
        </w:rPr>
      </w:pPr>
      <w:r w:rsidRPr="00952CB1">
        <w:rPr>
          <w:b/>
          <w:i/>
          <w:sz w:val="22"/>
          <w:lang w:eastAsia="zh-CN"/>
        </w:rPr>
        <w:t>Case 4:</w:t>
      </w:r>
      <w:r w:rsidR="00CB60BC">
        <w:rPr>
          <w:b/>
          <w:i/>
          <w:sz w:val="22"/>
          <w:lang w:eastAsia="zh-CN"/>
        </w:rPr>
        <w:t xml:space="preserve"> </w:t>
      </w:r>
      <w:r w:rsidRPr="00952CB1">
        <w:rPr>
          <w:b/>
          <w:i/>
          <w:sz w:val="22"/>
          <w:lang w:eastAsia="zh-CN"/>
        </w:rPr>
        <w:t>TDM DMRS that are muted</w:t>
      </w:r>
    </w:p>
    <w:p w14:paraId="39F95A5C" w14:textId="5F6C85E8" w:rsidR="00952CB1" w:rsidRPr="00952CB1" w:rsidRDefault="00952CB1" w:rsidP="00CB60BC">
      <w:pPr>
        <w:spacing w:after="0" w:line="360" w:lineRule="auto"/>
        <w:ind w:leftChars="400" w:left="800"/>
        <w:rPr>
          <w:b/>
          <w:i/>
          <w:sz w:val="22"/>
          <w:lang w:eastAsia="zh-CN"/>
        </w:rPr>
      </w:pPr>
      <w:r w:rsidRPr="00952CB1">
        <w:rPr>
          <w:b/>
          <w:i/>
          <w:sz w:val="22"/>
          <w:lang w:eastAsia="zh-CN"/>
        </w:rPr>
        <w:t>Case 5: Guard periods for 3.75kHz UL transmissions</w:t>
      </w:r>
    </w:p>
    <w:p w14:paraId="5DC399A2" w14:textId="77777777" w:rsidR="00C17533" w:rsidRPr="005F1063" w:rsidRDefault="00C17533" w:rsidP="001159BC">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Multi-tone</w:t>
      </w:r>
    </w:p>
    <w:p w14:paraId="33E9D277" w14:textId="77777777" w:rsidR="00C17533" w:rsidRPr="00C17533" w:rsidRDefault="00C17533" w:rsidP="001159BC">
      <w:pPr>
        <w:pStyle w:val="2"/>
        <w:numPr>
          <w:ilvl w:val="1"/>
          <w:numId w:val="4"/>
        </w:numPr>
        <w:spacing w:before="0" w:after="0" w:line="360" w:lineRule="auto"/>
        <w:rPr>
          <w:rFonts w:ascii="Times New Roman" w:hAnsi="Times New Roman"/>
          <w:lang w:eastAsia="zh-CN"/>
        </w:rPr>
      </w:pPr>
      <w:r w:rsidRPr="00C17533">
        <w:rPr>
          <w:rFonts w:ascii="Times New Roman" w:hAnsi="Times New Roman"/>
          <w:lang w:eastAsia="zh-CN"/>
        </w:rPr>
        <w:t>OCC scheme</w:t>
      </w:r>
    </w:p>
    <w:p w14:paraId="3B6C8024" w14:textId="496F594D" w:rsidR="00322824" w:rsidRPr="00322824" w:rsidRDefault="00322824" w:rsidP="001159BC">
      <w:pPr>
        <w:spacing w:after="0" w:line="360" w:lineRule="auto"/>
        <w:rPr>
          <w:rFonts w:eastAsia="宋体"/>
          <w:sz w:val="22"/>
          <w:szCs w:val="22"/>
          <w:lang w:eastAsia="zh-CN"/>
        </w:rPr>
      </w:pPr>
      <w:r>
        <w:rPr>
          <w:rFonts w:eastAsia="宋体"/>
          <w:sz w:val="22"/>
          <w:szCs w:val="22"/>
          <w:lang w:eastAsia="zh-CN"/>
        </w:rPr>
        <w:t>Since we almost have no time to discuss multi-tone OCC, we can reuse OCC design for single-tone as much as possible.</w:t>
      </w:r>
      <w:r>
        <w:rPr>
          <w:rFonts w:eastAsia="宋体" w:hint="eastAsia"/>
          <w:sz w:val="22"/>
          <w:szCs w:val="22"/>
          <w:lang w:eastAsia="zh-CN"/>
        </w:rPr>
        <w:t xml:space="preserve"> </w:t>
      </w:r>
      <w:r w:rsidRPr="005F1063">
        <w:rPr>
          <w:sz w:val="22"/>
          <w:szCs w:val="22"/>
          <w:lang w:eastAsia="zh-CN"/>
        </w:rPr>
        <w:t xml:space="preserve">For multi-tone, repetition is based on </w:t>
      </w:r>
      <w:r w:rsidRPr="005F1063">
        <w:rPr>
          <w:iCs/>
          <w:sz w:val="22"/>
          <w:szCs w:val="22"/>
          <w:lang w:eastAsia="zh-CN"/>
        </w:rPr>
        <w:t>N</w:t>
      </w:r>
      <w:r w:rsidRPr="005F1063">
        <w:rPr>
          <w:iCs/>
          <w:sz w:val="22"/>
          <w:szCs w:val="22"/>
          <w:vertAlign w:val="subscript"/>
          <w:lang w:eastAsia="zh-CN"/>
        </w:rPr>
        <w:t>slot</w:t>
      </w:r>
      <w:r w:rsidRPr="005F1063">
        <w:rPr>
          <w:sz w:val="22"/>
          <w:szCs w:val="22"/>
          <w:lang w:eastAsia="zh-CN"/>
        </w:rPr>
        <w:t xml:space="preserve"> slots.</w:t>
      </w:r>
      <w:r w:rsidRPr="005F1063">
        <w:rPr>
          <w:rFonts w:eastAsia="宋体"/>
          <w:sz w:val="22"/>
          <w:szCs w:val="22"/>
          <w:lang w:eastAsia="zh-CN"/>
        </w:rPr>
        <w:t xml:space="preserve"> Similar as slot-level OCC for 15kHz single-tone, the elements of an OCC sequence can be multiplied on every </w:t>
      </w:r>
      <w:r w:rsidRPr="005F1063">
        <w:rPr>
          <w:iCs/>
          <w:sz w:val="22"/>
          <w:szCs w:val="22"/>
          <w:lang w:eastAsia="zh-CN"/>
        </w:rPr>
        <w:t>N</w:t>
      </w:r>
      <w:r w:rsidRPr="005F1063">
        <w:rPr>
          <w:iCs/>
          <w:sz w:val="22"/>
          <w:szCs w:val="22"/>
          <w:vertAlign w:val="subscript"/>
          <w:lang w:eastAsia="zh-CN"/>
        </w:rPr>
        <w:t>slot</w:t>
      </w:r>
      <w:r w:rsidRPr="005F1063">
        <w:rPr>
          <w:rFonts w:eastAsia="宋体"/>
          <w:sz w:val="22"/>
          <w:szCs w:val="22"/>
          <w:lang w:eastAsia="zh-CN"/>
        </w:rPr>
        <w:t xml:space="preserve"> slots as shown in Figure </w:t>
      </w:r>
      <w:r>
        <w:rPr>
          <w:rFonts w:eastAsia="宋体"/>
          <w:sz w:val="22"/>
          <w:szCs w:val="22"/>
          <w:lang w:eastAsia="zh-CN"/>
        </w:rPr>
        <w:t>4</w:t>
      </w:r>
      <w:r w:rsidRPr="005F1063">
        <w:rPr>
          <w:rFonts w:eastAsia="宋体"/>
          <w:sz w:val="22"/>
          <w:szCs w:val="22"/>
          <w:lang w:eastAsia="zh-CN"/>
        </w:rPr>
        <w:t xml:space="preserve"> (</w:t>
      </w:r>
      <w:r w:rsidRPr="005F1063">
        <w:rPr>
          <w:iCs/>
          <w:sz w:val="22"/>
          <w:szCs w:val="22"/>
          <w:lang w:eastAsia="zh-CN"/>
        </w:rPr>
        <w:t>N</w:t>
      </w:r>
      <w:r w:rsidRPr="005F1063">
        <w:rPr>
          <w:iCs/>
          <w:sz w:val="22"/>
          <w:szCs w:val="22"/>
          <w:vertAlign w:val="subscript"/>
          <w:lang w:eastAsia="zh-CN"/>
        </w:rPr>
        <w:t>slot</w:t>
      </w:r>
      <w:r w:rsidRPr="005F1063">
        <w:rPr>
          <w:rFonts w:eastAsia="宋体"/>
          <w:sz w:val="22"/>
          <w:szCs w:val="22"/>
          <w:lang w:eastAsia="zh-CN"/>
        </w:rPr>
        <w:t xml:space="preserve"> = 2).</w:t>
      </w:r>
      <w:r>
        <w:rPr>
          <w:rFonts w:eastAsia="宋体"/>
          <w:sz w:val="22"/>
          <w:szCs w:val="22"/>
          <w:lang w:eastAsia="zh-CN"/>
        </w:rPr>
        <w:t xml:space="preserve"> For OCC length, we can follow single-tone, e.g., support OCC 2 for multi-tone.</w:t>
      </w:r>
    </w:p>
    <w:p w14:paraId="1125B7DD" w14:textId="77777777" w:rsidR="00C17533" w:rsidRPr="005F1063" w:rsidRDefault="00C17533" w:rsidP="001159BC">
      <w:pPr>
        <w:spacing w:after="0" w:line="360" w:lineRule="auto"/>
        <w:jc w:val="center"/>
        <w:rPr>
          <w:sz w:val="22"/>
          <w:szCs w:val="22"/>
          <w:lang w:eastAsia="zh-CN"/>
        </w:rPr>
      </w:pPr>
      <w:r w:rsidRPr="005F1063">
        <w:rPr>
          <w:noProof/>
          <w:sz w:val="22"/>
          <w:szCs w:val="22"/>
          <w:lang w:val="en-US" w:eastAsia="zh-CN"/>
        </w:rPr>
        <w:drawing>
          <wp:inline distT="0" distB="0" distL="0" distR="0" wp14:anchorId="2732FB73" wp14:editId="69E52E5C">
            <wp:extent cx="4718343" cy="146059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43671" cy="1468430"/>
                    </a:xfrm>
                    <a:prstGeom prst="rect">
                      <a:avLst/>
                    </a:prstGeom>
                    <a:noFill/>
                  </pic:spPr>
                </pic:pic>
              </a:graphicData>
            </a:graphic>
          </wp:inline>
        </w:drawing>
      </w:r>
    </w:p>
    <w:p w14:paraId="6F0B5DEB" w14:textId="7FBC5B2E" w:rsidR="00C17533" w:rsidRPr="005F1063" w:rsidRDefault="00C17533" w:rsidP="001159BC">
      <w:pPr>
        <w:spacing w:after="0" w:line="360" w:lineRule="auto"/>
        <w:jc w:val="center"/>
        <w:rPr>
          <w:rFonts w:eastAsiaTheme="minorEastAsia"/>
          <w:b/>
          <w:bCs/>
          <w:lang w:eastAsia="zh-CN"/>
        </w:rPr>
      </w:pPr>
      <w:r w:rsidRPr="005F1063">
        <w:rPr>
          <w:b/>
        </w:rPr>
        <w:t xml:space="preserve">Figure </w:t>
      </w:r>
      <w:r w:rsidR="00952CB1">
        <w:rPr>
          <w:b/>
        </w:rPr>
        <w:t>4</w:t>
      </w:r>
      <w:r w:rsidRPr="005F1063">
        <w:rPr>
          <w:b/>
          <w:szCs w:val="22"/>
          <w:lang w:eastAsia="zh-CN"/>
        </w:rPr>
        <w:t xml:space="preserve">: </w:t>
      </w:r>
      <w:r w:rsidRPr="005F1063">
        <w:rPr>
          <w:b/>
          <w:bCs/>
          <w:lang w:eastAsia="zh-CN"/>
        </w:rPr>
        <w:t xml:space="preserve">Slot-level OCC of 15kHz multi-tone </w:t>
      </w:r>
      <w:r w:rsidRPr="005F1063">
        <w:rPr>
          <w:rFonts w:eastAsiaTheme="minorEastAsia"/>
          <w:b/>
          <w:bCs/>
          <w:lang w:eastAsia="zh-CN"/>
        </w:rPr>
        <w:t>without resource mapping change (</w:t>
      </w:r>
      <w:r w:rsidRPr="005F1063">
        <w:rPr>
          <w:b/>
          <w:bCs/>
          <w:i/>
          <w:iCs/>
          <w:lang w:eastAsia="zh-CN"/>
        </w:rPr>
        <w:t>N</w:t>
      </w:r>
      <w:r w:rsidRPr="005F1063">
        <w:rPr>
          <w:b/>
          <w:bCs/>
          <w:i/>
          <w:iCs/>
          <w:vertAlign w:val="subscript"/>
          <w:lang w:eastAsia="zh-CN"/>
        </w:rPr>
        <w:t>slot</w:t>
      </w:r>
      <w:r w:rsidRPr="005F1063">
        <w:rPr>
          <w:rFonts w:eastAsia="宋体"/>
          <w:b/>
          <w:bCs/>
          <w:lang w:eastAsia="zh-CN"/>
        </w:rPr>
        <w:t xml:space="preserve"> = 2</w:t>
      </w:r>
      <w:r w:rsidRPr="005F1063">
        <w:rPr>
          <w:rFonts w:eastAsiaTheme="minorEastAsia"/>
          <w:b/>
          <w:bCs/>
          <w:lang w:eastAsia="zh-CN"/>
        </w:rPr>
        <w:t>)</w:t>
      </w:r>
    </w:p>
    <w:p w14:paraId="221EE8E6" w14:textId="77777777" w:rsidR="00C17533" w:rsidRPr="005F1063" w:rsidRDefault="00C17533" w:rsidP="001159BC">
      <w:pPr>
        <w:pStyle w:val="a7"/>
        <w:numPr>
          <w:ilvl w:val="0"/>
          <w:numId w:val="35"/>
        </w:numPr>
        <w:spacing w:after="0" w:line="360" w:lineRule="auto"/>
        <w:ind w:firstLineChars="0"/>
        <w:rPr>
          <w:b/>
          <w:i/>
          <w:lang w:eastAsia="zh-CN"/>
        </w:rPr>
      </w:pPr>
      <w:r w:rsidRPr="005F1063">
        <w:rPr>
          <w:b/>
          <w:i/>
          <w:lang w:eastAsia="zh-CN"/>
        </w:rPr>
        <w:t>Repetition is based on Nslot slots for 15kHz multi-tone and Nslot=2.</w:t>
      </w:r>
    </w:p>
    <w:p w14:paraId="16D98205" w14:textId="73C7A129" w:rsidR="00C17533" w:rsidRPr="005F1063" w:rsidRDefault="00C17533" w:rsidP="001159BC">
      <w:pPr>
        <w:pStyle w:val="a7"/>
        <w:numPr>
          <w:ilvl w:val="0"/>
          <w:numId w:val="34"/>
        </w:numPr>
        <w:spacing w:after="0" w:line="360" w:lineRule="auto"/>
        <w:ind w:firstLineChars="0"/>
        <w:rPr>
          <w:b/>
          <w:bCs/>
          <w:i/>
          <w:iCs/>
          <w:lang w:eastAsia="zh-CN"/>
        </w:rPr>
      </w:pPr>
      <w:r w:rsidRPr="005F1063">
        <w:rPr>
          <w:b/>
          <w:bCs/>
          <w:i/>
          <w:iCs/>
          <w:lang w:eastAsia="zh-CN"/>
        </w:rPr>
        <w:t>Support N</w:t>
      </w:r>
      <w:r w:rsidRPr="005F1063">
        <w:rPr>
          <w:b/>
          <w:bCs/>
          <w:i/>
          <w:iCs/>
          <w:vertAlign w:val="subscript"/>
          <w:lang w:eastAsia="zh-CN"/>
        </w:rPr>
        <w:t>slot</w:t>
      </w:r>
      <w:r w:rsidRPr="005F1063">
        <w:rPr>
          <w:b/>
          <w:bCs/>
          <w:i/>
          <w:iCs/>
          <w:lang w:eastAsia="zh-CN"/>
        </w:rPr>
        <w:t xml:space="preserve"> slot-level OCC </w:t>
      </w:r>
      <w:r w:rsidR="00322824">
        <w:rPr>
          <w:b/>
          <w:bCs/>
          <w:i/>
          <w:iCs/>
          <w:lang w:eastAsia="zh-CN"/>
        </w:rPr>
        <w:t xml:space="preserve">2 </w:t>
      </w:r>
      <w:r w:rsidRPr="005F1063">
        <w:rPr>
          <w:b/>
          <w:bCs/>
          <w:i/>
          <w:iCs/>
          <w:lang w:eastAsia="zh-CN"/>
        </w:rPr>
        <w:t>for multi-tone and N</w:t>
      </w:r>
      <w:r w:rsidRPr="005F1063">
        <w:rPr>
          <w:b/>
          <w:bCs/>
          <w:i/>
          <w:iCs/>
          <w:vertAlign w:val="subscript"/>
          <w:lang w:eastAsia="zh-CN"/>
        </w:rPr>
        <w:t>slot</w:t>
      </w:r>
      <w:r w:rsidRPr="005F1063">
        <w:rPr>
          <w:b/>
          <w:bCs/>
          <w:i/>
          <w:iCs/>
          <w:lang w:eastAsia="zh-CN"/>
        </w:rPr>
        <w:t>=2.</w:t>
      </w:r>
    </w:p>
    <w:p w14:paraId="315DB1B7" w14:textId="77777777" w:rsidR="00C17533" w:rsidRPr="00C17533" w:rsidRDefault="00C17533" w:rsidP="001159BC">
      <w:pPr>
        <w:pStyle w:val="2"/>
        <w:numPr>
          <w:ilvl w:val="1"/>
          <w:numId w:val="4"/>
        </w:numPr>
        <w:spacing w:before="0" w:after="0" w:line="360" w:lineRule="auto"/>
        <w:rPr>
          <w:rFonts w:ascii="Times New Roman" w:hAnsi="Times New Roman"/>
          <w:lang w:eastAsia="zh-CN"/>
        </w:rPr>
      </w:pPr>
      <w:r w:rsidRPr="00C17533">
        <w:rPr>
          <w:rFonts w:ascii="Times New Roman" w:hAnsi="Times New Roman"/>
          <w:lang w:eastAsia="zh-CN"/>
        </w:rPr>
        <w:t>DMRS scheme</w:t>
      </w:r>
    </w:p>
    <w:p w14:paraId="72778049" w14:textId="77777777" w:rsidR="00C17533" w:rsidRPr="005F1063" w:rsidRDefault="00C17533" w:rsidP="001159BC">
      <w:pPr>
        <w:spacing w:after="0" w:line="360" w:lineRule="auto"/>
        <w:rPr>
          <w:sz w:val="22"/>
          <w:szCs w:val="22"/>
          <w:lang w:eastAsia="zh-CN"/>
        </w:rPr>
      </w:pPr>
      <w:r w:rsidRPr="005F1063">
        <w:rPr>
          <w:sz w:val="22"/>
          <w:szCs w:val="22"/>
          <w:lang w:eastAsia="zh-CN"/>
        </w:rPr>
        <w:t xml:space="preserve">For multi-tone, </w:t>
      </w:r>
      <w:r w:rsidRPr="005F1063">
        <w:rPr>
          <w:sz w:val="22"/>
          <w:szCs w:val="22"/>
        </w:rPr>
        <w:t xml:space="preserve">the reference signal sequences </w:t>
      </w:r>
      <w:r w:rsidRPr="005F1063">
        <w:rPr>
          <w:sz w:val="22"/>
          <w:szCs w:val="22"/>
          <w:lang w:eastAsia="zh-CN"/>
        </w:rPr>
        <w:t>are</w:t>
      </w:r>
      <w:r w:rsidRPr="005F1063">
        <w:rPr>
          <w:sz w:val="22"/>
          <w:szCs w:val="22"/>
        </w:rPr>
        <w:t xml:space="preserve"> defined in TS 36.211.</w:t>
      </w:r>
    </w:p>
    <w:tbl>
      <w:tblPr>
        <w:tblStyle w:val="af0"/>
        <w:tblW w:w="9351" w:type="dxa"/>
        <w:tblLook w:val="04A0" w:firstRow="1" w:lastRow="0" w:firstColumn="1" w:lastColumn="0" w:noHBand="0" w:noVBand="1"/>
      </w:tblPr>
      <w:tblGrid>
        <w:gridCol w:w="9351"/>
      </w:tblGrid>
      <w:tr w:rsidR="00C17533" w:rsidRPr="005F1063" w14:paraId="5C31C45F" w14:textId="77777777" w:rsidTr="00E95C57">
        <w:tc>
          <w:tcPr>
            <w:tcW w:w="9351" w:type="dxa"/>
          </w:tcPr>
          <w:p w14:paraId="6D81634F" w14:textId="77777777" w:rsidR="00C17533" w:rsidRPr="00D30DD2" w:rsidRDefault="00C17533" w:rsidP="001159BC">
            <w:pPr>
              <w:spacing w:after="0" w:line="360" w:lineRule="auto"/>
              <w:rPr>
                <w:bCs/>
              </w:rPr>
            </w:pPr>
            <w:r w:rsidRPr="00D30DD2">
              <w:lastRenderedPageBreak/>
              <w:t xml:space="preserve">The reference signal sequences </w:t>
            </w:r>
            <w:r w:rsidRPr="001E3976">
              <w:rPr>
                <w:position w:val="-10"/>
              </w:rPr>
              <w:object w:dxaOrig="499" w:dyaOrig="300" w14:anchorId="00D7F0B1">
                <v:shape id="_x0000_i1030" type="#_x0000_t75" style="width:26.8pt;height:13.05pt" o:ole="">
                  <v:imagedata r:id="rId21" o:title=""/>
                </v:shape>
                <o:OLEObject Type="Embed" ProgID="Equation.3" ShapeID="_x0000_i1030" DrawAspect="Content" ObjectID="_1808322534" r:id="rId22"/>
              </w:object>
            </w:r>
            <w:r w:rsidRPr="00D30DD2">
              <w:t xml:space="preserve">for </w:t>
            </w:r>
            <w:r w:rsidRPr="001E3976">
              <w:rPr>
                <w:bCs/>
                <w:position w:val="-10"/>
              </w:rPr>
              <w:object w:dxaOrig="740" w:dyaOrig="340" w14:anchorId="7739686D">
                <v:shape id="_x0000_i1031" type="#_x0000_t75" style="width:37.05pt;height:13.05pt" o:ole="">
                  <v:imagedata r:id="rId23" o:title=""/>
                </v:shape>
                <o:OLEObject Type="Embed" ProgID="Equation.3" ShapeID="_x0000_i1031" DrawAspect="Content" ObjectID="_1808322535" r:id="rId24"/>
              </w:object>
            </w:r>
            <w:r w:rsidRPr="00D30DD2">
              <w:rPr>
                <w:bCs/>
              </w:rPr>
              <w:t>is defined by</w:t>
            </w:r>
            <w:r w:rsidRPr="00D30DD2">
              <w:t xml:space="preserve"> a cyclic shift </w:t>
            </w:r>
            <w:r w:rsidRPr="001E3976">
              <w:rPr>
                <w:position w:val="-6"/>
              </w:rPr>
              <w:object w:dxaOrig="200" w:dyaOrig="200" w14:anchorId="70680B4B">
                <v:shape id="_x0000_i1032" type="#_x0000_t75" style="width:8.1pt;height:8.1pt" o:ole="">
                  <v:imagedata r:id="rId25" o:title=""/>
                </v:shape>
                <o:OLEObject Type="Embed" ProgID="Equation.3" ShapeID="_x0000_i1032" DrawAspect="Content" ObjectID="_1808322536" r:id="rId26"/>
              </w:object>
            </w:r>
            <w:r w:rsidRPr="00D30DD2">
              <w:t xml:space="preserve"> of a base sequence according to </w:t>
            </w:r>
          </w:p>
          <w:p w14:paraId="17CBB208" w14:textId="77777777" w:rsidR="00C17533" w:rsidRPr="00D30DD2" w:rsidRDefault="00C17533" w:rsidP="001159BC">
            <w:pPr>
              <w:pStyle w:val="EQ"/>
              <w:spacing w:after="0" w:line="360" w:lineRule="auto"/>
              <w:jc w:val="center"/>
            </w:pPr>
            <w:r w:rsidRPr="001E3976">
              <w:rPr>
                <w:position w:val="-12"/>
              </w:rPr>
              <w:object w:dxaOrig="3260" w:dyaOrig="380" w14:anchorId="62861EA0">
                <v:shape id="_x0000_i1033" type="#_x0000_t75" style="width:166.6pt;height:24pt" o:ole="">
                  <v:imagedata r:id="rId27" o:title=""/>
                </v:shape>
                <o:OLEObject Type="Embed" ProgID="Equation.DSMT4" ShapeID="_x0000_i1033" DrawAspect="Content" ObjectID="_1808322537" r:id="rId28"/>
              </w:object>
            </w:r>
            <w:r w:rsidRPr="00D30DD2">
              <w:t>,</w:t>
            </w:r>
          </w:p>
          <w:p w14:paraId="7C7998C5" w14:textId="77777777" w:rsidR="00C17533" w:rsidRPr="00D30DD2" w:rsidRDefault="00C17533" w:rsidP="001159BC">
            <w:pPr>
              <w:spacing w:after="0" w:line="360" w:lineRule="auto"/>
              <w:rPr>
                <w:bCs/>
              </w:rPr>
            </w:pPr>
            <w:r w:rsidRPr="00D30DD2">
              <w:t xml:space="preserve">where </w:t>
            </w:r>
            <w:r w:rsidRPr="001E3976">
              <w:rPr>
                <w:position w:val="-10"/>
              </w:rPr>
              <w:object w:dxaOrig="499" w:dyaOrig="320" w14:anchorId="4E51CCFF">
                <v:shape id="_x0000_i1034" type="#_x0000_t75" style="width:26.8pt;height:12.35pt" o:ole="">
                  <v:imagedata r:id="rId29" o:title=""/>
                </v:shape>
                <o:OLEObject Type="Embed" ProgID="Equation.3" ShapeID="_x0000_i1034" DrawAspect="Content" ObjectID="_1808322538" r:id="rId30"/>
              </w:object>
            </w:r>
            <w:r w:rsidRPr="00D30DD2">
              <w:rPr>
                <w:bCs/>
              </w:rPr>
              <w:t xml:space="preserve"> is given by Table 10.1.4.1.2-1 for </w:t>
            </w:r>
            <w:r w:rsidRPr="001E3976">
              <w:rPr>
                <w:bCs/>
                <w:position w:val="-10"/>
              </w:rPr>
              <w:object w:dxaOrig="780" w:dyaOrig="340" w14:anchorId="3332298E">
                <v:shape id="_x0000_i1035" type="#_x0000_t75" style="width:34.6pt;height:13.05pt" o:ole="">
                  <v:imagedata r:id="rId31" o:title=""/>
                </v:shape>
                <o:OLEObject Type="Embed" ProgID="Equation.3" ShapeID="_x0000_i1035" DrawAspect="Content" ObjectID="_1808322539" r:id="rId32"/>
              </w:object>
            </w:r>
            <w:r w:rsidRPr="00D30DD2">
              <w:rPr>
                <w:bCs/>
              </w:rPr>
              <w:t xml:space="preserve">, Table 10.1.4.1.2-2 for </w:t>
            </w:r>
            <w:r w:rsidRPr="001E3976">
              <w:rPr>
                <w:bCs/>
                <w:position w:val="-10"/>
              </w:rPr>
              <w:object w:dxaOrig="780" w:dyaOrig="340" w14:anchorId="2670FB0A">
                <v:shape id="_x0000_i1036" type="#_x0000_t75" style="width:34.6pt;height:13.05pt" o:ole="">
                  <v:imagedata r:id="rId33" o:title=""/>
                </v:shape>
                <o:OLEObject Type="Embed" ProgID="Equation.3" ShapeID="_x0000_i1036" DrawAspect="Content" ObjectID="_1808322540" r:id="rId34"/>
              </w:object>
            </w:r>
            <w:r w:rsidRPr="00D30DD2">
              <w:rPr>
                <w:bCs/>
              </w:rPr>
              <w:t xml:space="preserve"> and Table 5.5.1.2-1 for </w:t>
            </w:r>
            <w:r w:rsidRPr="001E3976">
              <w:rPr>
                <w:bCs/>
                <w:position w:val="-10"/>
              </w:rPr>
              <w:object w:dxaOrig="859" w:dyaOrig="340" w14:anchorId="575B68ED">
                <v:shape id="_x0000_i1037" type="#_x0000_t75" style="width:43.05pt;height:13.05pt" o:ole="">
                  <v:imagedata r:id="rId35" o:title=""/>
                </v:shape>
                <o:OLEObject Type="Embed" ProgID="Equation.3" ShapeID="_x0000_i1037" DrawAspect="Content" ObjectID="_1808322541" r:id="rId36"/>
              </w:object>
            </w:r>
            <w:r w:rsidRPr="00D30DD2">
              <w:rPr>
                <w:bCs/>
              </w:rPr>
              <w:t xml:space="preserve">. </w:t>
            </w:r>
          </w:p>
          <w:p w14:paraId="5FE6C2CA" w14:textId="77777777" w:rsidR="00C17533" w:rsidRPr="00D30DD2" w:rsidRDefault="00C17533" w:rsidP="001159BC">
            <w:pPr>
              <w:spacing w:after="0" w:line="360" w:lineRule="auto"/>
              <w:rPr>
                <w:bCs/>
              </w:rPr>
            </w:pPr>
            <w:r w:rsidRPr="00D30DD2">
              <w:rPr>
                <w:bCs/>
              </w:rPr>
              <w:t xml:space="preserve">If group hopping is not enabled, the base sequence index </w:t>
            </w:r>
            <w:r w:rsidRPr="001E3976">
              <w:rPr>
                <w:bCs/>
                <w:position w:val="-6"/>
              </w:rPr>
              <w:object w:dxaOrig="180" w:dyaOrig="200" w14:anchorId="68D53213">
                <v:shape id="_x0000_i1038" type="#_x0000_t75" style="width:8.1pt;height:8.1pt" o:ole="">
                  <v:imagedata r:id="rId37" o:title=""/>
                </v:shape>
                <o:OLEObject Type="Embed" ProgID="Equation.3" ShapeID="_x0000_i1038" DrawAspect="Content" ObjectID="_1808322542" r:id="rId38"/>
              </w:object>
            </w:r>
            <w:r w:rsidRPr="00D30DD2">
              <w:rPr>
                <w:bCs/>
              </w:rPr>
              <w:t xml:space="preserve"> is given by higher layer parameters </w:t>
            </w:r>
            <w:r w:rsidRPr="00D30DD2">
              <w:rPr>
                <w:bCs/>
                <w:i/>
              </w:rPr>
              <w:t>threeTone-BaseSequence</w:t>
            </w:r>
            <w:r w:rsidRPr="00D30DD2">
              <w:rPr>
                <w:bCs/>
              </w:rPr>
              <w:t>,</w:t>
            </w:r>
            <w:r w:rsidRPr="00D30DD2">
              <w:rPr>
                <w:bCs/>
                <w:lang w:val="en-US"/>
              </w:rPr>
              <w:t xml:space="preserve"> </w:t>
            </w:r>
            <w:r w:rsidRPr="00D30DD2">
              <w:rPr>
                <w:bCs/>
                <w:i/>
              </w:rPr>
              <w:t>sixTone-BaseSequence</w:t>
            </w:r>
            <w:r w:rsidRPr="00D30DD2">
              <w:rPr>
                <w:bCs/>
              </w:rPr>
              <w:t xml:space="preserve">, and </w:t>
            </w:r>
            <w:r w:rsidRPr="00D30DD2">
              <w:rPr>
                <w:bCs/>
                <w:i/>
              </w:rPr>
              <w:t>twelveTone-BaseSequence</w:t>
            </w:r>
            <w:r w:rsidRPr="00D30DD2">
              <w:rPr>
                <w:bCs/>
              </w:rPr>
              <w:t xml:space="preserve"> for </w:t>
            </w:r>
            <w:r w:rsidRPr="001E3976">
              <w:rPr>
                <w:bCs/>
                <w:position w:val="-10"/>
              </w:rPr>
              <w:object w:dxaOrig="780" w:dyaOrig="340" w14:anchorId="55EEE4E8">
                <v:shape id="_x0000_i1039" type="#_x0000_t75" style="width:34.6pt;height:13.05pt" o:ole="">
                  <v:imagedata r:id="rId31" o:title=""/>
                </v:shape>
                <o:OLEObject Type="Embed" ProgID="Equation.3" ShapeID="_x0000_i1039" DrawAspect="Content" ObjectID="_1808322543" r:id="rId39"/>
              </w:object>
            </w:r>
            <w:r w:rsidRPr="00D30DD2">
              <w:rPr>
                <w:bCs/>
              </w:rPr>
              <w:t xml:space="preserve">, </w:t>
            </w:r>
            <w:r w:rsidRPr="001E3976">
              <w:rPr>
                <w:bCs/>
                <w:position w:val="-10"/>
              </w:rPr>
              <w:object w:dxaOrig="780" w:dyaOrig="340" w14:anchorId="48D08899">
                <v:shape id="_x0000_i1040" type="#_x0000_t75" style="width:34.6pt;height:13.05pt" o:ole="">
                  <v:imagedata r:id="rId33" o:title=""/>
                </v:shape>
                <o:OLEObject Type="Embed" ProgID="Equation.3" ShapeID="_x0000_i1040" DrawAspect="Content" ObjectID="_1808322544" r:id="rId40"/>
              </w:object>
            </w:r>
            <w:r w:rsidRPr="00D30DD2">
              <w:rPr>
                <w:bCs/>
              </w:rPr>
              <w:t xml:space="preserve">, and </w:t>
            </w:r>
            <w:r w:rsidRPr="001E3976">
              <w:rPr>
                <w:bCs/>
                <w:position w:val="-10"/>
              </w:rPr>
              <w:object w:dxaOrig="859" w:dyaOrig="340" w14:anchorId="03153A24">
                <v:shape id="_x0000_i1041" type="#_x0000_t75" style="width:43.05pt;height:13.05pt" o:ole="">
                  <v:imagedata r:id="rId41" o:title=""/>
                </v:shape>
                <o:OLEObject Type="Embed" ProgID="Equation.3" ShapeID="_x0000_i1041" DrawAspect="Content" ObjectID="_1808322545" r:id="rId42"/>
              </w:object>
            </w:r>
            <w:r w:rsidRPr="00D30DD2">
              <w:rPr>
                <w:bCs/>
              </w:rPr>
              <w:t>, respectively. If not signalled by higher layers, the base sequence is given by</w:t>
            </w:r>
          </w:p>
          <w:p w14:paraId="32CB97B9" w14:textId="77777777" w:rsidR="00C17533" w:rsidRPr="00D30DD2" w:rsidRDefault="00C17533" w:rsidP="001159BC">
            <w:pPr>
              <w:pStyle w:val="EQ"/>
              <w:spacing w:after="0" w:line="360" w:lineRule="auto"/>
              <w:jc w:val="center"/>
            </w:pPr>
            <w:r w:rsidRPr="001E3976">
              <w:object w:dxaOrig="2840" w:dyaOrig="1020" w14:anchorId="60642169">
                <v:shape id="_x0000_i1042" type="#_x0000_t75" style="width:2in;height:50.1pt" o:ole="">
                  <v:imagedata r:id="rId43" o:title=""/>
                </v:shape>
                <o:OLEObject Type="Embed" ProgID="Equation.3" ShapeID="_x0000_i1042" DrawAspect="Content" ObjectID="_1808322546" r:id="rId44"/>
              </w:object>
            </w:r>
          </w:p>
          <w:p w14:paraId="478873F7" w14:textId="77777777" w:rsidR="00C17533" w:rsidRPr="00D30DD2" w:rsidRDefault="00C17533" w:rsidP="001159BC">
            <w:pPr>
              <w:spacing w:after="0" w:line="360" w:lineRule="auto"/>
              <w:rPr>
                <w:bCs/>
              </w:rPr>
            </w:pPr>
            <w:r w:rsidRPr="00D30DD2">
              <w:rPr>
                <w:bCs/>
              </w:rPr>
              <w:t xml:space="preserve">If group hopping is enabled, the base sequence index </w:t>
            </w:r>
            <w:r w:rsidRPr="001E3976">
              <w:rPr>
                <w:bCs/>
                <w:position w:val="-6"/>
              </w:rPr>
              <w:object w:dxaOrig="180" w:dyaOrig="200" w14:anchorId="7C62AB09">
                <v:shape id="_x0000_i1043" type="#_x0000_t75" style="width:8.1pt;height:8.1pt" o:ole="">
                  <v:imagedata r:id="rId37" o:title=""/>
                </v:shape>
                <o:OLEObject Type="Embed" ProgID="Equation.3" ShapeID="_x0000_i1043" DrawAspect="Content" ObjectID="_1808322547" r:id="rId45"/>
              </w:object>
            </w:r>
            <w:r w:rsidRPr="00D30DD2">
              <w:rPr>
                <w:bCs/>
              </w:rPr>
              <w:t xml:space="preserve"> is given by clause </w:t>
            </w:r>
            <w:r w:rsidRPr="00D30DD2">
              <w:t>10.1.4.1.3.</w:t>
            </w:r>
          </w:p>
          <w:p w14:paraId="58D5A9D0" w14:textId="77777777" w:rsidR="00C17533" w:rsidRPr="00D30DD2" w:rsidRDefault="00C17533" w:rsidP="001159BC">
            <w:pPr>
              <w:spacing w:after="0" w:line="360" w:lineRule="auto"/>
              <w:rPr>
                <w:lang w:val="en-US"/>
              </w:rPr>
            </w:pPr>
            <w:r w:rsidRPr="00D30DD2">
              <w:rPr>
                <w:bCs/>
              </w:rPr>
              <w:t xml:space="preserve">The cyclic shift </w:t>
            </w:r>
            <w:r w:rsidRPr="001E3976">
              <w:rPr>
                <w:position w:val="-6"/>
              </w:rPr>
              <w:object w:dxaOrig="200" w:dyaOrig="200" w14:anchorId="70486CB5">
                <v:shape id="_x0000_i1044" type="#_x0000_t75" style="width:8.1pt;height:8.1pt" o:ole="">
                  <v:imagedata r:id="rId25" o:title=""/>
                </v:shape>
                <o:OLEObject Type="Embed" ProgID="Equation.3" ShapeID="_x0000_i1044" DrawAspect="Content" ObjectID="_1808322548" r:id="rId46"/>
              </w:object>
            </w:r>
            <w:r w:rsidRPr="00D30DD2">
              <w:t xml:space="preserve"> for </w:t>
            </w:r>
            <w:r w:rsidRPr="001E3976">
              <w:rPr>
                <w:bCs/>
                <w:position w:val="-10"/>
              </w:rPr>
              <w:object w:dxaOrig="780" w:dyaOrig="340" w14:anchorId="257F4016">
                <v:shape id="_x0000_i1045" type="#_x0000_t75" style="width:34.6pt;height:13.05pt" o:ole="">
                  <v:imagedata r:id="rId31" o:title=""/>
                </v:shape>
                <o:OLEObject Type="Embed" ProgID="Equation.3" ShapeID="_x0000_i1045" DrawAspect="Content" ObjectID="_1808322549" r:id="rId47"/>
              </w:object>
            </w:r>
            <w:r w:rsidRPr="00D30DD2">
              <w:rPr>
                <w:bCs/>
              </w:rPr>
              <w:t xml:space="preserve"> and </w:t>
            </w:r>
            <w:r w:rsidRPr="001E3976">
              <w:rPr>
                <w:bCs/>
                <w:position w:val="-10"/>
              </w:rPr>
              <w:object w:dxaOrig="780" w:dyaOrig="340" w14:anchorId="1DCA47DD">
                <v:shape id="_x0000_i1046" type="#_x0000_t75" style="width:34.6pt;height:13.05pt" o:ole="">
                  <v:imagedata r:id="rId33" o:title=""/>
                </v:shape>
                <o:OLEObject Type="Embed" ProgID="Equation.3" ShapeID="_x0000_i1046" DrawAspect="Content" ObjectID="_1808322550" r:id="rId48"/>
              </w:object>
            </w:r>
            <w:r w:rsidRPr="00D30DD2">
              <w:rPr>
                <w:bCs/>
              </w:rPr>
              <w:t xml:space="preserve"> </w:t>
            </w:r>
            <w:r w:rsidRPr="00D30DD2">
              <w:t xml:space="preserve">is derived from higher layer parameters </w:t>
            </w:r>
            <w:r w:rsidRPr="00D30DD2">
              <w:rPr>
                <w:bCs/>
                <w:i/>
              </w:rPr>
              <w:t xml:space="preserve">threeTone-CyclicShift </w:t>
            </w:r>
            <w:r w:rsidRPr="00D30DD2">
              <w:rPr>
                <w:bCs/>
                <w:lang w:val="en-US"/>
              </w:rPr>
              <w:t xml:space="preserve">and </w:t>
            </w:r>
            <w:r w:rsidRPr="00D30DD2">
              <w:rPr>
                <w:bCs/>
                <w:i/>
              </w:rPr>
              <w:t>sixTone-CyclicShift</w:t>
            </w:r>
            <w:r w:rsidRPr="00D30DD2">
              <w:rPr>
                <w:bCs/>
              </w:rPr>
              <w:t xml:space="preserve">, respectively, </w:t>
            </w:r>
            <w:r w:rsidRPr="00D30DD2">
              <w:t xml:space="preserve">as defined in </w:t>
            </w:r>
            <w:r w:rsidRPr="00D30DD2">
              <w:rPr>
                <w:bCs/>
              </w:rPr>
              <w:t xml:space="preserve">Table 10.1.4.1.2-3. For </w:t>
            </w:r>
            <w:r w:rsidRPr="001E3976">
              <w:rPr>
                <w:bCs/>
                <w:position w:val="-10"/>
              </w:rPr>
              <w:object w:dxaOrig="859" w:dyaOrig="340" w14:anchorId="7433A1C7">
                <v:shape id="_x0000_i1047" type="#_x0000_t75" style="width:43.05pt;height:13.05pt" o:ole="">
                  <v:imagedata r:id="rId49" o:title=""/>
                </v:shape>
                <o:OLEObject Type="Embed" ProgID="Equation.3" ShapeID="_x0000_i1047" DrawAspect="Content" ObjectID="_1808322551" r:id="rId50"/>
              </w:object>
            </w:r>
            <w:r w:rsidRPr="00D30DD2">
              <w:rPr>
                <w:bCs/>
              </w:rPr>
              <w:t xml:space="preserve">, if </w:t>
            </w:r>
            <w:r w:rsidRPr="00D30DD2">
              <w:rPr>
                <w:bCs/>
                <w:i/>
              </w:rPr>
              <w:t>npusch-CyclicShift</w:t>
            </w:r>
            <w:r w:rsidRPr="00D30DD2">
              <w:t xml:space="preserve"> in </w:t>
            </w:r>
            <w:r w:rsidRPr="00D30DD2">
              <w:rPr>
                <w:i/>
              </w:rPr>
              <w:t>PUR-Config-NB</w:t>
            </w:r>
            <w:r w:rsidRPr="00D30DD2">
              <w:t xml:space="preserve"> is configured for NPUSCH (re)transmission corresponding to preconfigured uplink resource it provides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D30DD2">
              <w:t xml:space="preserve"> and the cyclic shift </w:t>
            </w:r>
            <m:oMath>
              <m:r>
                <w:rPr>
                  <w:rFonts w:ascii="Cambria Math" w:hAnsi="Cambria Math"/>
                </w:rPr>
                <m:t>α</m:t>
              </m:r>
            </m:oMath>
            <w:r w:rsidRPr="00D30DD2">
              <w:t xml:space="preserve"> in a slot </w:t>
            </w:r>
            <w:r w:rsidRPr="001E3976">
              <w:rPr>
                <w:position w:val="-10"/>
              </w:rPr>
              <w:object w:dxaOrig="240" w:dyaOrig="300" w14:anchorId="7BD24DD8">
                <v:shape id="_x0000_i1048" type="#_x0000_t75" style="width:13.05pt;height:13.05pt" o:ole="">
                  <v:imagedata r:id="rId51" o:title=""/>
                </v:shape>
                <o:OLEObject Type="Embed" ProgID="Equation.3" ShapeID="_x0000_i1048" DrawAspect="Content" ObjectID="_1808322552" r:id="rId52"/>
              </w:object>
            </w:r>
            <w:r w:rsidRPr="00D30DD2">
              <w:t xml:space="preserve"> is given as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Pr="00D30DD2">
              <w:rPr>
                <w:bCs/>
              </w:rPr>
              <w:t>, otherwise</w:t>
            </w:r>
            <w:r w:rsidRPr="00D30DD2">
              <w:t xml:space="preserve"> </w:t>
            </w:r>
            <w:r w:rsidRPr="001E3976">
              <w:rPr>
                <w:position w:val="-6"/>
              </w:rPr>
              <w:object w:dxaOrig="520" w:dyaOrig="240" w14:anchorId="4E014FBA">
                <v:shape id="_x0000_i1049" type="#_x0000_t75" style="width:27.55pt;height:13.05pt" o:ole="">
                  <v:imagedata r:id="rId53" o:title=""/>
                </v:shape>
                <o:OLEObject Type="Embed" ProgID="Equation.3" ShapeID="_x0000_i1049" DrawAspect="Content" ObjectID="_1808322553" r:id="rId54"/>
              </w:object>
            </w:r>
            <w:r w:rsidRPr="00D30DD2">
              <w:t>.</w:t>
            </w:r>
          </w:p>
          <w:p w14:paraId="17E07DA9" w14:textId="77777777" w:rsidR="00C17533" w:rsidRPr="00D30DD2" w:rsidRDefault="00C17533" w:rsidP="001159BC">
            <w:pPr>
              <w:pStyle w:val="TH"/>
              <w:spacing w:before="0" w:after="0" w:line="360" w:lineRule="auto"/>
              <w:rPr>
                <w:rFonts w:ascii="Times New Roman" w:hAnsi="Times New Roman"/>
              </w:rPr>
            </w:pPr>
            <w:r w:rsidRPr="00D30DD2">
              <w:rPr>
                <w:rFonts w:ascii="Times New Roman" w:hAnsi="Times New Roman"/>
              </w:rPr>
              <w:t xml:space="preserve">Table 10.1.4.1.2-1: Definition of </w:t>
            </w:r>
            <w:r w:rsidRPr="001E3976">
              <w:rPr>
                <w:rFonts w:ascii="Times New Roman" w:hAnsi="Times New Roman"/>
                <w:position w:val="-10"/>
              </w:rPr>
              <w:object w:dxaOrig="499" w:dyaOrig="320" w14:anchorId="235C80F1">
                <v:shape id="_x0000_i1050" type="#_x0000_t75" style="width:26.8pt;height:12.35pt" o:ole="">
                  <v:imagedata r:id="rId29" o:title=""/>
                </v:shape>
                <o:OLEObject Type="Embed" ProgID="Equation.3" ShapeID="_x0000_i1050" DrawAspect="Content" ObjectID="_1808322554" r:id="rId55"/>
              </w:object>
            </w:r>
            <w:r w:rsidRPr="00D30DD2">
              <w:rPr>
                <w:rFonts w:ascii="Times New Roman" w:hAnsi="Times New Roman"/>
              </w:rPr>
              <w:t xml:space="preserve"> for </w:t>
            </w:r>
            <w:r w:rsidRPr="001E3976">
              <w:rPr>
                <w:rFonts w:ascii="Times New Roman" w:hAnsi="Times New Roman"/>
                <w:bCs/>
                <w:position w:val="-10"/>
              </w:rPr>
              <w:object w:dxaOrig="780" w:dyaOrig="340" w14:anchorId="2ECB6662">
                <v:shape id="_x0000_i1051" type="#_x0000_t75" style="width:34.6pt;height:13.05pt" o:ole="">
                  <v:imagedata r:id="rId31" o:title=""/>
                </v:shape>
                <o:OLEObject Type="Embed" ProgID="Equation.3" ShapeID="_x0000_i1051" DrawAspect="Content" ObjectID="_1808322555" r:id="rId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33"/>
              <w:gridCol w:w="833"/>
              <w:gridCol w:w="834"/>
            </w:tblGrid>
            <w:tr w:rsidR="00C17533" w:rsidRPr="00D30DD2" w14:paraId="77314BB8" w14:textId="77777777" w:rsidTr="00E95C57">
              <w:trPr>
                <w:cantSplit/>
                <w:jc w:val="center"/>
              </w:trPr>
              <w:tc>
                <w:tcPr>
                  <w:tcW w:w="1303" w:type="dxa"/>
                  <w:shd w:val="clear" w:color="auto" w:fill="E0E0E0"/>
                  <w:vAlign w:val="center"/>
                </w:tcPr>
                <w:p w14:paraId="1A4181DB" w14:textId="77777777" w:rsidR="00C17533" w:rsidRPr="00D30DD2" w:rsidRDefault="00C17533" w:rsidP="001159BC">
                  <w:pPr>
                    <w:pStyle w:val="TAH"/>
                    <w:spacing w:line="360" w:lineRule="auto"/>
                    <w:rPr>
                      <w:rFonts w:ascii="Times New Roman" w:hAnsi="Times New Roman"/>
                      <w:b w:val="0"/>
                      <w:sz w:val="20"/>
                    </w:rPr>
                  </w:pPr>
                  <m:oMathPara>
                    <m:oMath>
                      <m:r>
                        <m:rPr>
                          <m:sty m:val="bi"/>
                        </m:rPr>
                        <w:rPr>
                          <w:rFonts w:ascii="Cambria Math" w:hAnsi="Cambria Math"/>
                          <w:sz w:val="20"/>
                        </w:rPr>
                        <m:t>u</m:t>
                      </m:r>
                    </m:oMath>
                  </m:oMathPara>
                </w:p>
              </w:tc>
              <w:tc>
                <w:tcPr>
                  <w:tcW w:w="2500" w:type="dxa"/>
                  <w:gridSpan w:val="3"/>
                  <w:shd w:val="clear" w:color="auto" w:fill="E0E0E0"/>
                  <w:vAlign w:val="center"/>
                </w:tcPr>
                <w:p w14:paraId="5E1F70A5" w14:textId="77777777" w:rsidR="00C17533" w:rsidRPr="00D30DD2" w:rsidRDefault="00C17533" w:rsidP="001159BC">
                  <w:pPr>
                    <w:pStyle w:val="TAH"/>
                    <w:spacing w:line="360" w:lineRule="auto"/>
                    <w:rPr>
                      <w:rFonts w:ascii="Times New Roman" w:hAnsi="Times New Roman"/>
                      <w:b w:val="0"/>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1</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2</m:t>
                          </m:r>
                        </m:e>
                      </m:d>
                    </m:oMath>
                  </m:oMathPara>
                </w:p>
              </w:tc>
            </w:tr>
            <w:tr w:rsidR="00C17533" w:rsidRPr="00D30DD2" w14:paraId="380C08FC" w14:textId="77777777" w:rsidTr="00E95C57">
              <w:trPr>
                <w:cantSplit/>
                <w:jc w:val="center"/>
              </w:trPr>
              <w:tc>
                <w:tcPr>
                  <w:tcW w:w="1303" w:type="dxa"/>
                  <w:vAlign w:val="center"/>
                </w:tcPr>
                <w:p w14:paraId="3932D39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0</w:t>
                  </w:r>
                </w:p>
              </w:tc>
              <w:tc>
                <w:tcPr>
                  <w:tcW w:w="833" w:type="dxa"/>
                  <w:vAlign w:val="center"/>
                </w:tcPr>
                <w:p w14:paraId="6DED455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4289040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D6B4A3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6B5B4AD3" w14:textId="77777777" w:rsidTr="00E95C57">
              <w:trPr>
                <w:cantSplit/>
                <w:jc w:val="center"/>
              </w:trPr>
              <w:tc>
                <w:tcPr>
                  <w:tcW w:w="1303" w:type="dxa"/>
                  <w:vAlign w:val="center"/>
                </w:tcPr>
                <w:p w14:paraId="40C18AE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5BFBAF1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6177FA83"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52D25D8A"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61DF18F0" w14:textId="77777777" w:rsidTr="00E95C57">
              <w:trPr>
                <w:cantSplit/>
                <w:jc w:val="center"/>
              </w:trPr>
              <w:tc>
                <w:tcPr>
                  <w:tcW w:w="1303" w:type="dxa"/>
                  <w:vAlign w:val="center"/>
                </w:tcPr>
                <w:p w14:paraId="28527CB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2</w:t>
                  </w:r>
                </w:p>
              </w:tc>
              <w:tc>
                <w:tcPr>
                  <w:tcW w:w="833" w:type="dxa"/>
                  <w:vAlign w:val="center"/>
                </w:tcPr>
                <w:p w14:paraId="7F880A5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2101A7D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57909CE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0D82D9C6" w14:textId="77777777" w:rsidTr="00E95C57">
              <w:trPr>
                <w:cantSplit/>
                <w:jc w:val="center"/>
              </w:trPr>
              <w:tc>
                <w:tcPr>
                  <w:tcW w:w="1303" w:type="dxa"/>
                  <w:vAlign w:val="center"/>
                </w:tcPr>
                <w:p w14:paraId="46CC87A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2F7DE58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0BDBDC5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0CA0BD1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51B86E6D" w14:textId="77777777" w:rsidTr="00E95C57">
              <w:trPr>
                <w:cantSplit/>
                <w:jc w:val="center"/>
              </w:trPr>
              <w:tc>
                <w:tcPr>
                  <w:tcW w:w="1303" w:type="dxa"/>
                  <w:vAlign w:val="center"/>
                </w:tcPr>
                <w:p w14:paraId="6FE9402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4</w:t>
                  </w:r>
                </w:p>
              </w:tc>
              <w:tc>
                <w:tcPr>
                  <w:tcW w:w="833" w:type="dxa"/>
                  <w:vAlign w:val="center"/>
                </w:tcPr>
                <w:p w14:paraId="624F972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22666B7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4E34915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496EBF05" w14:textId="77777777" w:rsidTr="00E95C57">
              <w:trPr>
                <w:cantSplit/>
                <w:jc w:val="center"/>
              </w:trPr>
              <w:tc>
                <w:tcPr>
                  <w:tcW w:w="1303" w:type="dxa"/>
                  <w:vAlign w:val="center"/>
                </w:tcPr>
                <w:p w14:paraId="2B7131C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5</w:t>
                  </w:r>
                </w:p>
              </w:tc>
              <w:tc>
                <w:tcPr>
                  <w:tcW w:w="833" w:type="dxa"/>
                  <w:vAlign w:val="center"/>
                </w:tcPr>
                <w:p w14:paraId="3090560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2C40E1C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5022283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4F12E6CE" w14:textId="77777777" w:rsidTr="00E95C57">
              <w:trPr>
                <w:cantSplit/>
                <w:jc w:val="center"/>
              </w:trPr>
              <w:tc>
                <w:tcPr>
                  <w:tcW w:w="1303" w:type="dxa"/>
                  <w:vAlign w:val="center"/>
                </w:tcPr>
                <w:p w14:paraId="38A2FD4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6</w:t>
                  </w:r>
                </w:p>
              </w:tc>
              <w:tc>
                <w:tcPr>
                  <w:tcW w:w="833" w:type="dxa"/>
                  <w:vAlign w:val="center"/>
                </w:tcPr>
                <w:p w14:paraId="5FDA89A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5DE043E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7F99EC8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026EADE2" w14:textId="77777777" w:rsidTr="00E95C57">
              <w:trPr>
                <w:cantSplit/>
                <w:jc w:val="center"/>
              </w:trPr>
              <w:tc>
                <w:tcPr>
                  <w:tcW w:w="1303" w:type="dxa"/>
                  <w:vAlign w:val="center"/>
                </w:tcPr>
                <w:p w14:paraId="232D53D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7</w:t>
                  </w:r>
                </w:p>
              </w:tc>
              <w:tc>
                <w:tcPr>
                  <w:tcW w:w="833" w:type="dxa"/>
                  <w:vAlign w:val="center"/>
                </w:tcPr>
                <w:p w14:paraId="1CF715C3"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4E0A907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0654E8A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32ED1F41" w14:textId="77777777" w:rsidTr="00E95C57">
              <w:trPr>
                <w:cantSplit/>
                <w:jc w:val="center"/>
              </w:trPr>
              <w:tc>
                <w:tcPr>
                  <w:tcW w:w="1303" w:type="dxa"/>
                  <w:vAlign w:val="center"/>
                </w:tcPr>
                <w:p w14:paraId="6B116EB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8</w:t>
                  </w:r>
                </w:p>
              </w:tc>
              <w:tc>
                <w:tcPr>
                  <w:tcW w:w="833" w:type="dxa"/>
                  <w:vAlign w:val="center"/>
                </w:tcPr>
                <w:p w14:paraId="16D09A5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5BBD561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099BA3F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7C4E4C4B" w14:textId="77777777" w:rsidTr="00E95C57">
              <w:trPr>
                <w:cantSplit/>
                <w:jc w:val="center"/>
              </w:trPr>
              <w:tc>
                <w:tcPr>
                  <w:tcW w:w="1303" w:type="dxa"/>
                  <w:vAlign w:val="center"/>
                </w:tcPr>
                <w:p w14:paraId="4DD4DE2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9</w:t>
                  </w:r>
                </w:p>
              </w:tc>
              <w:tc>
                <w:tcPr>
                  <w:tcW w:w="833" w:type="dxa"/>
                  <w:vAlign w:val="center"/>
                </w:tcPr>
                <w:p w14:paraId="7A5A3F7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7341FA9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453779F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40F8663C" w14:textId="77777777" w:rsidTr="00E95C57">
              <w:trPr>
                <w:cantSplit/>
                <w:jc w:val="center"/>
              </w:trPr>
              <w:tc>
                <w:tcPr>
                  <w:tcW w:w="1303" w:type="dxa"/>
                  <w:vAlign w:val="center"/>
                </w:tcPr>
                <w:p w14:paraId="62D1E47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10</w:t>
                  </w:r>
                </w:p>
              </w:tc>
              <w:tc>
                <w:tcPr>
                  <w:tcW w:w="833" w:type="dxa"/>
                  <w:vAlign w:val="center"/>
                </w:tcPr>
                <w:p w14:paraId="29366F9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2863BCD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550347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58D2FF4F" w14:textId="77777777" w:rsidTr="00E95C57">
              <w:trPr>
                <w:cantSplit/>
                <w:jc w:val="center"/>
              </w:trPr>
              <w:tc>
                <w:tcPr>
                  <w:tcW w:w="1303" w:type="dxa"/>
                  <w:vAlign w:val="center"/>
                </w:tcPr>
                <w:p w14:paraId="1476D275"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11</w:t>
                  </w:r>
                </w:p>
              </w:tc>
              <w:tc>
                <w:tcPr>
                  <w:tcW w:w="833" w:type="dxa"/>
                  <w:vAlign w:val="center"/>
                </w:tcPr>
                <w:p w14:paraId="2D7490F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6BEB4CD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3CEFDBE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bl>
          <w:p w14:paraId="319958DC" w14:textId="77777777" w:rsidR="00C17533" w:rsidRPr="00D30DD2" w:rsidRDefault="00C17533" w:rsidP="001159BC">
            <w:pPr>
              <w:spacing w:after="0" w:line="360" w:lineRule="auto"/>
            </w:pPr>
          </w:p>
          <w:p w14:paraId="62F2BD9F" w14:textId="77777777" w:rsidR="00C17533" w:rsidRPr="00D30DD2" w:rsidRDefault="00C17533" w:rsidP="001159BC">
            <w:pPr>
              <w:pStyle w:val="TH"/>
              <w:spacing w:before="0" w:after="0" w:line="360" w:lineRule="auto"/>
              <w:rPr>
                <w:rFonts w:ascii="Times New Roman" w:hAnsi="Times New Roman"/>
              </w:rPr>
            </w:pPr>
            <w:r w:rsidRPr="00D30DD2">
              <w:rPr>
                <w:rFonts w:ascii="Times New Roman" w:hAnsi="Times New Roman"/>
              </w:rPr>
              <w:t xml:space="preserve">Table 10.1.4.1.2-2: Definition of </w:t>
            </w:r>
            <w:r w:rsidRPr="001E3976">
              <w:rPr>
                <w:rFonts w:ascii="Times New Roman" w:hAnsi="Times New Roman"/>
                <w:position w:val="-10"/>
              </w:rPr>
              <w:object w:dxaOrig="499" w:dyaOrig="320" w14:anchorId="4C23865B">
                <v:shape id="_x0000_i1052" type="#_x0000_t75" style="width:26.8pt;height:12.35pt" o:ole="">
                  <v:imagedata r:id="rId29" o:title=""/>
                </v:shape>
                <o:OLEObject Type="Embed" ProgID="Equation.3" ShapeID="_x0000_i1052" DrawAspect="Content" ObjectID="_1808322556" r:id="rId57"/>
              </w:object>
            </w:r>
            <w:r w:rsidRPr="00D30DD2">
              <w:rPr>
                <w:rFonts w:ascii="Times New Roman" w:hAnsi="Times New Roman"/>
              </w:rPr>
              <w:t xml:space="preserve"> for </w:t>
            </w:r>
            <w:r w:rsidRPr="001E3976">
              <w:rPr>
                <w:rFonts w:ascii="Times New Roman" w:hAnsi="Times New Roman"/>
                <w:bCs/>
                <w:position w:val="-10"/>
              </w:rPr>
              <w:object w:dxaOrig="780" w:dyaOrig="340" w14:anchorId="09E63936">
                <v:shape id="_x0000_i1053" type="#_x0000_t75" style="width:34.6pt;height:13.05pt" o:ole="">
                  <v:imagedata r:id="rId33" o:title=""/>
                </v:shape>
                <o:OLEObject Type="Embed" ProgID="Equation.3" ShapeID="_x0000_i1053" DrawAspect="Content" ObjectID="_1808322557" r:id="rId5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833"/>
              <w:gridCol w:w="833"/>
              <w:gridCol w:w="834"/>
              <w:gridCol w:w="834"/>
              <w:gridCol w:w="834"/>
              <w:gridCol w:w="834"/>
            </w:tblGrid>
            <w:tr w:rsidR="00C17533" w:rsidRPr="00D30DD2" w14:paraId="4BF9C38F" w14:textId="77777777" w:rsidTr="00E95C57">
              <w:trPr>
                <w:cantSplit/>
                <w:jc w:val="center"/>
              </w:trPr>
              <w:tc>
                <w:tcPr>
                  <w:tcW w:w="1296" w:type="dxa"/>
                  <w:shd w:val="clear" w:color="auto" w:fill="E0E0E0"/>
                  <w:vAlign w:val="center"/>
                </w:tcPr>
                <w:p w14:paraId="15616477" w14:textId="77777777" w:rsidR="00C17533" w:rsidRPr="00D30DD2" w:rsidRDefault="00C17533" w:rsidP="001159BC">
                  <w:pPr>
                    <w:pStyle w:val="TAH"/>
                    <w:spacing w:line="360" w:lineRule="auto"/>
                    <w:rPr>
                      <w:rFonts w:ascii="Times New Roman" w:hAnsi="Times New Roman"/>
                      <w:b w:val="0"/>
                      <w:sz w:val="20"/>
                    </w:rPr>
                  </w:pPr>
                  <m:oMathPara>
                    <m:oMath>
                      <m:r>
                        <m:rPr>
                          <m:sty m:val="bi"/>
                        </m:rPr>
                        <w:rPr>
                          <w:rFonts w:ascii="Cambria Math" w:hAnsi="Cambria Math"/>
                          <w:sz w:val="20"/>
                        </w:rPr>
                        <m:t>u</m:t>
                      </m:r>
                    </m:oMath>
                  </m:oMathPara>
                </w:p>
              </w:tc>
              <w:tc>
                <w:tcPr>
                  <w:tcW w:w="5002" w:type="dxa"/>
                  <w:gridSpan w:val="6"/>
                  <w:shd w:val="clear" w:color="auto" w:fill="E0E0E0"/>
                  <w:vAlign w:val="center"/>
                </w:tcPr>
                <w:p w14:paraId="5457EBB1" w14:textId="77777777" w:rsidR="00C17533" w:rsidRPr="00D30DD2" w:rsidRDefault="00C17533" w:rsidP="001159BC">
                  <w:pPr>
                    <w:pStyle w:val="TAH"/>
                    <w:spacing w:line="360" w:lineRule="auto"/>
                    <w:rPr>
                      <w:rFonts w:ascii="Times New Roman" w:hAnsi="Times New Roman"/>
                      <w:b w:val="0"/>
                      <w:bCs/>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 ϕ</m:t>
                      </m:r>
                      <m:d>
                        <m:dPr>
                          <m:ctrlPr>
                            <w:rPr>
                              <w:rFonts w:ascii="Cambria Math" w:hAnsi="Cambria Math"/>
                              <w:i/>
                              <w:sz w:val="20"/>
                            </w:rPr>
                          </m:ctrlPr>
                        </m:dPr>
                        <m:e>
                          <m:r>
                            <m:rPr>
                              <m:sty m:val="bi"/>
                            </m:rPr>
                            <w:rPr>
                              <w:rFonts w:ascii="Cambria Math" w:hAnsi="Cambria Math"/>
                              <w:sz w:val="20"/>
                            </w:rPr>
                            <m:t>5</m:t>
                          </m:r>
                        </m:e>
                      </m:d>
                    </m:oMath>
                  </m:oMathPara>
                </w:p>
              </w:tc>
            </w:tr>
            <w:tr w:rsidR="00C17533" w:rsidRPr="00D30DD2" w14:paraId="649FBCC1" w14:textId="77777777" w:rsidTr="00E95C57">
              <w:trPr>
                <w:cantSplit/>
                <w:jc w:val="center"/>
              </w:trPr>
              <w:tc>
                <w:tcPr>
                  <w:tcW w:w="1296" w:type="dxa"/>
                  <w:vAlign w:val="center"/>
                </w:tcPr>
                <w:p w14:paraId="47D0321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0</w:t>
                  </w:r>
                </w:p>
              </w:tc>
              <w:tc>
                <w:tcPr>
                  <w:tcW w:w="833" w:type="dxa"/>
                  <w:vAlign w:val="center"/>
                </w:tcPr>
                <w:p w14:paraId="191F9BB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6CA4934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00B279D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59F9C4F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5E05FB9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2692B11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1062BBF0" w14:textId="77777777" w:rsidTr="00E95C57">
              <w:trPr>
                <w:cantSplit/>
                <w:jc w:val="center"/>
              </w:trPr>
              <w:tc>
                <w:tcPr>
                  <w:tcW w:w="1296" w:type="dxa"/>
                  <w:vAlign w:val="center"/>
                </w:tcPr>
                <w:p w14:paraId="5F19215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621FD4C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7A33950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27E96EE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4151999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727F3795"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58452A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32EB67AE" w14:textId="77777777" w:rsidTr="00E95C57">
              <w:trPr>
                <w:cantSplit/>
                <w:jc w:val="center"/>
              </w:trPr>
              <w:tc>
                <w:tcPr>
                  <w:tcW w:w="1296" w:type="dxa"/>
                  <w:vAlign w:val="center"/>
                </w:tcPr>
                <w:p w14:paraId="36D0AAA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2</w:t>
                  </w:r>
                </w:p>
              </w:tc>
              <w:tc>
                <w:tcPr>
                  <w:tcW w:w="833" w:type="dxa"/>
                  <w:vAlign w:val="center"/>
                </w:tcPr>
                <w:p w14:paraId="7E30631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21559A8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6C1629F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2954214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1B8C634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73CA4CA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0291E350" w14:textId="77777777" w:rsidTr="00E95C57">
              <w:trPr>
                <w:cantSplit/>
                <w:jc w:val="center"/>
              </w:trPr>
              <w:tc>
                <w:tcPr>
                  <w:tcW w:w="1296" w:type="dxa"/>
                  <w:vAlign w:val="center"/>
                </w:tcPr>
                <w:p w14:paraId="0BF53CE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5A2F2B3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5E998BA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438FB27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7ABDE0B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16368E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3DBC799A"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4F3181B2" w14:textId="77777777" w:rsidTr="00E95C57">
              <w:trPr>
                <w:cantSplit/>
                <w:jc w:val="center"/>
              </w:trPr>
              <w:tc>
                <w:tcPr>
                  <w:tcW w:w="1296" w:type="dxa"/>
                  <w:vAlign w:val="center"/>
                </w:tcPr>
                <w:p w14:paraId="31CA29CA"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4</w:t>
                  </w:r>
                </w:p>
              </w:tc>
              <w:tc>
                <w:tcPr>
                  <w:tcW w:w="833" w:type="dxa"/>
                  <w:vAlign w:val="center"/>
                </w:tcPr>
                <w:p w14:paraId="33B1E6E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4AF4F9F3"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3325AFA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47D155D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44D7ED3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2AB3CFA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5105E69B" w14:textId="77777777" w:rsidTr="00E95C57">
              <w:trPr>
                <w:cantSplit/>
                <w:jc w:val="center"/>
              </w:trPr>
              <w:tc>
                <w:tcPr>
                  <w:tcW w:w="1296" w:type="dxa"/>
                  <w:vAlign w:val="center"/>
                </w:tcPr>
                <w:p w14:paraId="39496F9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5</w:t>
                  </w:r>
                </w:p>
              </w:tc>
              <w:tc>
                <w:tcPr>
                  <w:tcW w:w="833" w:type="dxa"/>
                  <w:vAlign w:val="center"/>
                </w:tcPr>
                <w:p w14:paraId="5149E8B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1B71828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CAA65C3"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00EE46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365DE35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4AE868B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7A69856B" w14:textId="77777777" w:rsidTr="00E95C57">
              <w:trPr>
                <w:cantSplit/>
                <w:jc w:val="center"/>
              </w:trPr>
              <w:tc>
                <w:tcPr>
                  <w:tcW w:w="1296" w:type="dxa"/>
                  <w:vAlign w:val="center"/>
                </w:tcPr>
                <w:p w14:paraId="6A6CB60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6</w:t>
                  </w:r>
                </w:p>
              </w:tc>
              <w:tc>
                <w:tcPr>
                  <w:tcW w:w="833" w:type="dxa"/>
                  <w:vAlign w:val="center"/>
                </w:tcPr>
                <w:p w14:paraId="678F1B3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781387B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204B1C1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7C80EA9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78B41C4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30AD10C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7419550B" w14:textId="77777777" w:rsidTr="00E95C57">
              <w:trPr>
                <w:cantSplit/>
                <w:jc w:val="center"/>
              </w:trPr>
              <w:tc>
                <w:tcPr>
                  <w:tcW w:w="1296" w:type="dxa"/>
                  <w:vAlign w:val="center"/>
                </w:tcPr>
                <w:p w14:paraId="3D3065F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7</w:t>
                  </w:r>
                </w:p>
              </w:tc>
              <w:tc>
                <w:tcPr>
                  <w:tcW w:w="833" w:type="dxa"/>
                  <w:vAlign w:val="center"/>
                </w:tcPr>
                <w:p w14:paraId="04C5682A"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3" w:type="dxa"/>
                  <w:vAlign w:val="center"/>
                </w:tcPr>
                <w:p w14:paraId="2439D12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591979F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4169E14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5F4897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14A227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66A8DFE4" w14:textId="77777777" w:rsidTr="00E95C57">
              <w:trPr>
                <w:cantSplit/>
                <w:jc w:val="center"/>
              </w:trPr>
              <w:tc>
                <w:tcPr>
                  <w:tcW w:w="1296" w:type="dxa"/>
                  <w:vAlign w:val="center"/>
                </w:tcPr>
                <w:p w14:paraId="0AE0861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lastRenderedPageBreak/>
                    <w:t>8</w:t>
                  </w:r>
                </w:p>
              </w:tc>
              <w:tc>
                <w:tcPr>
                  <w:tcW w:w="833" w:type="dxa"/>
                  <w:vAlign w:val="center"/>
                </w:tcPr>
                <w:p w14:paraId="62846323"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0BDC268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17C0048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3C7B95C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C2EA79F"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54E169E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4D559831" w14:textId="77777777" w:rsidTr="00E95C57">
              <w:trPr>
                <w:cantSplit/>
                <w:jc w:val="center"/>
              </w:trPr>
              <w:tc>
                <w:tcPr>
                  <w:tcW w:w="1296" w:type="dxa"/>
                  <w:vAlign w:val="center"/>
                </w:tcPr>
                <w:p w14:paraId="77A21C45"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9</w:t>
                  </w:r>
                </w:p>
              </w:tc>
              <w:tc>
                <w:tcPr>
                  <w:tcW w:w="833" w:type="dxa"/>
                  <w:vAlign w:val="center"/>
                </w:tcPr>
                <w:p w14:paraId="2123793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68EE912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23430193"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5CA022A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065ED1C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7EA2F9C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3FF9A78F" w14:textId="77777777" w:rsidTr="00E95C57">
              <w:trPr>
                <w:cantSplit/>
                <w:jc w:val="center"/>
              </w:trPr>
              <w:tc>
                <w:tcPr>
                  <w:tcW w:w="1296" w:type="dxa"/>
                  <w:vAlign w:val="center"/>
                </w:tcPr>
                <w:p w14:paraId="67BC798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10</w:t>
                  </w:r>
                </w:p>
              </w:tc>
              <w:tc>
                <w:tcPr>
                  <w:tcW w:w="833" w:type="dxa"/>
                  <w:vAlign w:val="center"/>
                </w:tcPr>
                <w:p w14:paraId="448EEED5"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3A6D437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0CC1D6C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0359E3D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2A859A0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271BA0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r w:rsidR="00C17533" w:rsidRPr="00D30DD2" w14:paraId="7CDB6B81" w14:textId="77777777" w:rsidTr="00E95C57">
              <w:trPr>
                <w:cantSplit/>
                <w:jc w:val="center"/>
              </w:trPr>
              <w:tc>
                <w:tcPr>
                  <w:tcW w:w="1296" w:type="dxa"/>
                  <w:vAlign w:val="center"/>
                </w:tcPr>
                <w:p w14:paraId="679DE1B4"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11</w:t>
                  </w:r>
                </w:p>
              </w:tc>
              <w:tc>
                <w:tcPr>
                  <w:tcW w:w="833" w:type="dxa"/>
                  <w:vAlign w:val="center"/>
                </w:tcPr>
                <w:p w14:paraId="2EE89E8B"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2D17006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66775B5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0BF6FB7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1D1A7B5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BFABAC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7B1E4E77" w14:textId="77777777" w:rsidTr="00E95C57">
              <w:trPr>
                <w:cantSplit/>
                <w:jc w:val="center"/>
              </w:trPr>
              <w:tc>
                <w:tcPr>
                  <w:tcW w:w="1296" w:type="dxa"/>
                  <w:vAlign w:val="center"/>
                </w:tcPr>
                <w:p w14:paraId="08B83B90"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12</w:t>
                  </w:r>
                </w:p>
              </w:tc>
              <w:tc>
                <w:tcPr>
                  <w:tcW w:w="833" w:type="dxa"/>
                  <w:vAlign w:val="center"/>
                </w:tcPr>
                <w:p w14:paraId="1ED1B4F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6E19382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588C461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86A18C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39447EA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13BAAA27"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r>
            <w:tr w:rsidR="00C17533" w:rsidRPr="00D30DD2" w14:paraId="6E0C711F" w14:textId="77777777" w:rsidTr="00E95C57">
              <w:trPr>
                <w:cantSplit/>
                <w:jc w:val="center"/>
              </w:trPr>
              <w:tc>
                <w:tcPr>
                  <w:tcW w:w="1296" w:type="dxa"/>
                  <w:vAlign w:val="center"/>
                </w:tcPr>
                <w:p w14:paraId="54B5233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13</w:t>
                  </w:r>
                </w:p>
              </w:tc>
              <w:tc>
                <w:tcPr>
                  <w:tcW w:w="833" w:type="dxa"/>
                  <w:vAlign w:val="center"/>
                </w:tcPr>
                <w:p w14:paraId="4413E14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3" w:type="dxa"/>
                  <w:vAlign w:val="center"/>
                </w:tcPr>
                <w:p w14:paraId="49B6F9E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0B9EC05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vAlign w:val="center"/>
                </w:tcPr>
                <w:p w14:paraId="644632E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741CC66D"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vAlign w:val="center"/>
                </w:tcPr>
                <w:p w14:paraId="0EF52801"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r>
          </w:tbl>
          <w:p w14:paraId="6E5CAC64" w14:textId="77777777" w:rsidR="00C17533" w:rsidRPr="00D30DD2" w:rsidRDefault="00C17533" w:rsidP="001159BC">
            <w:pPr>
              <w:pStyle w:val="TH"/>
              <w:spacing w:before="0" w:after="0" w:line="360" w:lineRule="auto"/>
              <w:rPr>
                <w:rFonts w:ascii="Times New Roman" w:hAnsi="Times New Roman"/>
              </w:rPr>
            </w:pPr>
            <w:r w:rsidRPr="00D30DD2">
              <w:rPr>
                <w:rFonts w:ascii="Times New Roman" w:hAnsi="Times New Roman"/>
              </w:rPr>
              <w:t xml:space="preserve">Table 10.1.4.1.2-3: Definition of </w:t>
            </w:r>
            <w:r w:rsidRPr="001E3976">
              <w:rPr>
                <w:rFonts w:ascii="Times New Roman" w:hAnsi="Times New Roman"/>
                <w:position w:val="-6"/>
              </w:rPr>
              <w:object w:dxaOrig="200" w:dyaOrig="200" w14:anchorId="602D9286">
                <v:shape id="_x0000_i1054" type="#_x0000_t75" style="width:8.1pt;height:8.1pt" o:ole="">
                  <v:imagedata r:id="rId25" o:title=""/>
                </v:shape>
                <o:OLEObject Type="Embed" ProgID="Equation.3" ShapeID="_x0000_i1054" DrawAspect="Content" ObjectID="_1808322558" r:id="rId59"/>
              </w:object>
            </w:r>
            <w:r w:rsidRPr="00D30DD2">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834"/>
              <w:gridCol w:w="1668"/>
              <w:gridCol w:w="834"/>
            </w:tblGrid>
            <w:tr w:rsidR="00C17533" w:rsidRPr="00D30DD2" w14:paraId="66E9033A" w14:textId="77777777" w:rsidTr="00E95C57">
              <w:trPr>
                <w:cantSplit/>
                <w:jc w:val="center"/>
              </w:trPr>
              <w:tc>
                <w:tcPr>
                  <w:tcW w:w="2500" w:type="dxa"/>
                  <w:gridSpan w:val="2"/>
                </w:tcPr>
                <w:p w14:paraId="744E7B86" w14:textId="77777777" w:rsidR="00C17533" w:rsidRPr="00D30DD2" w:rsidRDefault="00C17533" w:rsidP="001159BC">
                  <w:pPr>
                    <w:pStyle w:val="TAC"/>
                    <w:spacing w:line="360" w:lineRule="auto"/>
                    <w:rPr>
                      <w:rFonts w:ascii="Times New Roman" w:hAnsi="Times New Roman"/>
                      <w:bCs/>
                      <w:sz w:val="20"/>
                    </w:rPr>
                  </w:pPr>
                  <w:r w:rsidRPr="001E3976">
                    <w:rPr>
                      <w:rFonts w:ascii="Times New Roman" w:hAnsi="Times New Roman"/>
                      <w:position w:val="-10"/>
                      <w:sz w:val="20"/>
                    </w:rPr>
                    <w:object w:dxaOrig="760" w:dyaOrig="340" w14:anchorId="4F5B0A93">
                      <v:shape id="_x0000_i1055" type="#_x0000_t75" style="width:33.9pt;height:13.05pt" o:ole="">
                        <v:imagedata r:id="rId60" o:title=""/>
                      </v:shape>
                      <o:OLEObject Type="Embed" ProgID="Equation.3" ShapeID="_x0000_i1055" DrawAspect="Content" ObjectID="_1808322559" r:id="rId61"/>
                    </w:object>
                  </w:r>
                </w:p>
              </w:tc>
              <w:tc>
                <w:tcPr>
                  <w:tcW w:w="2502" w:type="dxa"/>
                  <w:gridSpan w:val="2"/>
                </w:tcPr>
                <w:p w14:paraId="01E5C5FC" w14:textId="77777777" w:rsidR="00C17533" w:rsidRPr="00D30DD2" w:rsidRDefault="00C17533" w:rsidP="001159BC">
                  <w:pPr>
                    <w:pStyle w:val="TAC"/>
                    <w:spacing w:line="360" w:lineRule="auto"/>
                    <w:rPr>
                      <w:rFonts w:ascii="Times New Roman" w:hAnsi="Times New Roman"/>
                      <w:bCs/>
                      <w:sz w:val="20"/>
                    </w:rPr>
                  </w:pPr>
                  <w:r w:rsidRPr="001E3976">
                    <w:rPr>
                      <w:rFonts w:ascii="Times New Roman" w:hAnsi="Times New Roman"/>
                      <w:position w:val="-10"/>
                      <w:sz w:val="20"/>
                    </w:rPr>
                    <w:object w:dxaOrig="800" w:dyaOrig="340" w14:anchorId="72B198D1">
                      <v:shape id="_x0000_i1056" type="#_x0000_t75" style="width:37.4pt;height:13.05pt" o:ole="">
                        <v:imagedata r:id="rId62" o:title=""/>
                      </v:shape>
                      <o:OLEObject Type="Embed" ProgID="Equation.3" ShapeID="_x0000_i1056" DrawAspect="Content" ObjectID="_1808322560" r:id="rId63"/>
                    </w:object>
                  </w:r>
                </w:p>
              </w:tc>
            </w:tr>
            <w:tr w:rsidR="00C17533" w:rsidRPr="00D30DD2" w14:paraId="1A043EF3" w14:textId="77777777" w:rsidTr="00E95C57">
              <w:trPr>
                <w:cantSplit/>
                <w:jc w:val="center"/>
              </w:trPr>
              <w:tc>
                <w:tcPr>
                  <w:tcW w:w="1666" w:type="dxa"/>
                </w:tcPr>
                <w:p w14:paraId="142DA82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i/>
                      <w:sz w:val="20"/>
                    </w:rPr>
                    <w:t>threeTone-CyclicShift</w:t>
                  </w:r>
                </w:p>
              </w:tc>
              <w:tc>
                <w:tcPr>
                  <w:tcW w:w="834" w:type="dxa"/>
                  <w:vAlign w:val="center"/>
                </w:tcPr>
                <w:p w14:paraId="3697E596" w14:textId="77777777" w:rsidR="00C17533" w:rsidRPr="00D30DD2" w:rsidRDefault="00C17533" w:rsidP="001159BC">
                  <w:pPr>
                    <w:pStyle w:val="TAC"/>
                    <w:spacing w:line="360" w:lineRule="auto"/>
                    <w:rPr>
                      <w:rFonts w:ascii="Times New Roman" w:hAnsi="Times New Roman"/>
                      <w:bCs/>
                      <w:sz w:val="20"/>
                    </w:rPr>
                  </w:pPr>
                  <w:r w:rsidRPr="001E3976">
                    <w:rPr>
                      <w:rFonts w:ascii="Times New Roman" w:hAnsi="Times New Roman"/>
                      <w:position w:val="-6"/>
                      <w:sz w:val="20"/>
                    </w:rPr>
                    <w:object w:dxaOrig="200" w:dyaOrig="200" w14:anchorId="22408DF4">
                      <v:shape id="_x0000_i1057" type="#_x0000_t75" style="width:8.1pt;height:8.1pt" o:ole="">
                        <v:imagedata r:id="rId25" o:title=""/>
                      </v:shape>
                      <o:OLEObject Type="Embed" ProgID="Equation.3" ShapeID="_x0000_i1057" DrawAspect="Content" ObjectID="_1808322561" r:id="rId64"/>
                    </w:object>
                  </w:r>
                </w:p>
              </w:tc>
              <w:tc>
                <w:tcPr>
                  <w:tcW w:w="1668" w:type="dxa"/>
                </w:tcPr>
                <w:p w14:paraId="7C4F7F09"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i/>
                      <w:sz w:val="20"/>
                    </w:rPr>
                    <w:t>sixTone-CyclicShift</w:t>
                  </w:r>
                </w:p>
              </w:tc>
              <w:tc>
                <w:tcPr>
                  <w:tcW w:w="834" w:type="dxa"/>
                  <w:vAlign w:val="center"/>
                </w:tcPr>
                <w:p w14:paraId="10C96A6B" w14:textId="77777777" w:rsidR="00C17533" w:rsidRPr="00D30DD2" w:rsidRDefault="00C17533" w:rsidP="001159BC">
                  <w:pPr>
                    <w:pStyle w:val="TAC"/>
                    <w:spacing w:line="360" w:lineRule="auto"/>
                    <w:rPr>
                      <w:rFonts w:ascii="Times New Roman" w:hAnsi="Times New Roman"/>
                      <w:bCs/>
                      <w:sz w:val="20"/>
                    </w:rPr>
                  </w:pPr>
                  <w:r w:rsidRPr="001E3976">
                    <w:rPr>
                      <w:rFonts w:ascii="Times New Roman" w:hAnsi="Times New Roman"/>
                      <w:position w:val="-6"/>
                      <w:sz w:val="20"/>
                    </w:rPr>
                    <w:object w:dxaOrig="200" w:dyaOrig="200" w14:anchorId="21927F37">
                      <v:shape id="_x0000_i1058" type="#_x0000_t75" style="width:8.1pt;height:8.1pt" o:ole="">
                        <v:imagedata r:id="rId25" o:title=""/>
                      </v:shape>
                      <o:OLEObject Type="Embed" ProgID="Equation.3" ShapeID="_x0000_i1058" DrawAspect="Content" ObjectID="_1808322562" r:id="rId65"/>
                    </w:object>
                  </w:r>
                </w:p>
              </w:tc>
            </w:tr>
            <w:tr w:rsidR="00C17533" w:rsidRPr="00D30DD2" w14:paraId="4DC320A6" w14:textId="77777777" w:rsidTr="00E95C57">
              <w:trPr>
                <w:cantSplit/>
                <w:jc w:val="center"/>
              </w:trPr>
              <w:tc>
                <w:tcPr>
                  <w:tcW w:w="1666" w:type="dxa"/>
                </w:tcPr>
                <w:p w14:paraId="2FEFACF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0</w:t>
                  </w:r>
                </w:p>
              </w:tc>
              <w:tc>
                <w:tcPr>
                  <w:tcW w:w="834" w:type="dxa"/>
                </w:tcPr>
                <w:p w14:paraId="18CB84E1" w14:textId="77777777" w:rsidR="00C17533" w:rsidRPr="00D30DD2" w:rsidRDefault="00C17533" w:rsidP="001159BC">
                  <w:pPr>
                    <w:pStyle w:val="TAC"/>
                    <w:spacing w:line="360" w:lineRule="auto"/>
                    <w:rPr>
                      <w:rFonts w:ascii="Times New Roman" w:hAnsi="Times New Roman"/>
                      <w:bCs/>
                      <w:sz w:val="20"/>
                    </w:rPr>
                  </w:pPr>
                  <w:r w:rsidRPr="001E3976">
                    <w:rPr>
                      <w:rFonts w:ascii="Times New Roman" w:hAnsi="Times New Roman"/>
                      <w:bCs/>
                      <w:position w:val="-6"/>
                      <w:sz w:val="20"/>
                    </w:rPr>
                    <w:object w:dxaOrig="180" w:dyaOrig="240" w14:anchorId="0C2735F4">
                      <v:shape id="_x0000_i1059" type="#_x0000_t75" style="width:8.1pt;height:13.05pt" o:ole="">
                        <v:imagedata r:id="rId66" o:title=""/>
                      </v:shape>
                      <o:OLEObject Type="Embed" ProgID="Equation.3" ShapeID="_x0000_i1059" DrawAspect="Content" ObjectID="_1808322563" r:id="rId67"/>
                    </w:object>
                  </w:r>
                </w:p>
              </w:tc>
              <w:tc>
                <w:tcPr>
                  <w:tcW w:w="1668" w:type="dxa"/>
                </w:tcPr>
                <w:p w14:paraId="52B57CF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0</w:t>
                  </w:r>
                </w:p>
              </w:tc>
              <w:tc>
                <w:tcPr>
                  <w:tcW w:w="834" w:type="dxa"/>
                </w:tcPr>
                <w:p w14:paraId="1787BF50" w14:textId="77777777" w:rsidR="00C17533" w:rsidRPr="00D30DD2" w:rsidRDefault="00C17533" w:rsidP="001159BC">
                  <w:pPr>
                    <w:pStyle w:val="TAC"/>
                    <w:spacing w:line="360" w:lineRule="auto"/>
                    <w:rPr>
                      <w:rFonts w:ascii="Times New Roman" w:hAnsi="Times New Roman"/>
                      <w:bCs/>
                      <w:sz w:val="20"/>
                    </w:rPr>
                  </w:pPr>
                  <w:r w:rsidRPr="001E3976">
                    <w:rPr>
                      <w:rFonts w:ascii="Times New Roman" w:hAnsi="Times New Roman"/>
                      <w:bCs/>
                      <w:position w:val="-6"/>
                      <w:sz w:val="20"/>
                    </w:rPr>
                    <w:object w:dxaOrig="180" w:dyaOrig="240" w14:anchorId="574D845E">
                      <v:shape id="_x0000_i1060" type="#_x0000_t75" style="width:8.1pt;height:13.05pt" o:ole="">
                        <v:imagedata r:id="rId66" o:title=""/>
                      </v:shape>
                      <o:OLEObject Type="Embed" ProgID="Equation.3" ShapeID="_x0000_i1060" DrawAspect="Content" ObjectID="_1808322564" r:id="rId68"/>
                    </w:object>
                  </w:r>
                </w:p>
              </w:tc>
            </w:tr>
            <w:tr w:rsidR="00C17533" w:rsidRPr="00D30DD2" w14:paraId="6D022063" w14:textId="77777777" w:rsidTr="00E95C57">
              <w:trPr>
                <w:cantSplit/>
                <w:jc w:val="center"/>
              </w:trPr>
              <w:tc>
                <w:tcPr>
                  <w:tcW w:w="1666" w:type="dxa"/>
                </w:tcPr>
                <w:p w14:paraId="51C8702C"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tcPr>
                <w:p w14:paraId="11842918" w14:textId="77777777" w:rsidR="00C17533" w:rsidRPr="00D30DD2" w:rsidRDefault="00C17533" w:rsidP="001159BC">
                  <w:pPr>
                    <w:pStyle w:val="TAC"/>
                    <w:spacing w:line="360" w:lineRule="auto"/>
                    <w:rPr>
                      <w:rFonts w:ascii="Times New Roman" w:hAnsi="Times New Roman"/>
                      <w:sz w:val="20"/>
                    </w:rPr>
                  </w:pPr>
                  <w:r w:rsidRPr="001E3976">
                    <w:rPr>
                      <w:rFonts w:ascii="Times New Roman" w:hAnsi="Times New Roman"/>
                      <w:bCs/>
                      <w:position w:val="-6"/>
                      <w:sz w:val="20"/>
                    </w:rPr>
                    <w:object w:dxaOrig="520" w:dyaOrig="260" w14:anchorId="53DBE2DD">
                      <v:shape id="_x0000_i1061" type="#_x0000_t75" style="width:27.55pt;height:12.35pt" o:ole="">
                        <v:imagedata r:id="rId69" o:title=""/>
                      </v:shape>
                      <o:OLEObject Type="Embed" ProgID="Equation.3" ShapeID="_x0000_i1061" DrawAspect="Content" ObjectID="_1808322565" r:id="rId70"/>
                    </w:object>
                  </w:r>
                </w:p>
              </w:tc>
              <w:tc>
                <w:tcPr>
                  <w:tcW w:w="1668" w:type="dxa"/>
                </w:tcPr>
                <w:p w14:paraId="162940C8"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1</w:t>
                  </w:r>
                </w:p>
              </w:tc>
              <w:tc>
                <w:tcPr>
                  <w:tcW w:w="834" w:type="dxa"/>
                </w:tcPr>
                <w:p w14:paraId="47A701F0" w14:textId="77777777" w:rsidR="00C17533" w:rsidRPr="00D30DD2" w:rsidRDefault="00C17533" w:rsidP="001159BC">
                  <w:pPr>
                    <w:pStyle w:val="TAC"/>
                    <w:spacing w:line="360" w:lineRule="auto"/>
                    <w:rPr>
                      <w:rFonts w:ascii="Times New Roman" w:hAnsi="Times New Roman"/>
                      <w:sz w:val="20"/>
                    </w:rPr>
                  </w:pPr>
                  <w:r w:rsidRPr="001E3976">
                    <w:rPr>
                      <w:rFonts w:ascii="Times New Roman" w:hAnsi="Times New Roman"/>
                      <w:bCs/>
                      <w:position w:val="-6"/>
                      <w:sz w:val="20"/>
                    </w:rPr>
                    <w:object w:dxaOrig="520" w:dyaOrig="260" w14:anchorId="359B1486">
                      <v:shape id="_x0000_i1062" type="#_x0000_t75" style="width:27.55pt;height:12.35pt" o:ole="">
                        <v:imagedata r:id="rId71" o:title=""/>
                      </v:shape>
                      <o:OLEObject Type="Embed" ProgID="Equation.3" ShapeID="_x0000_i1062" DrawAspect="Content" ObjectID="_1808322566" r:id="rId72"/>
                    </w:object>
                  </w:r>
                </w:p>
              </w:tc>
            </w:tr>
            <w:tr w:rsidR="00C17533" w:rsidRPr="00D30DD2" w14:paraId="793C2482" w14:textId="77777777" w:rsidTr="00E95C57">
              <w:trPr>
                <w:cantSplit/>
                <w:jc w:val="center"/>
              </w:trPr>
              <w:tc>
                <w:tcPr>
                  <w:tcW w:w="1666" w:type="dxa"/>
                </w:tcPr>
                <w:p w14:paraId="05A16BC2"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2</w:t>
                  </w:r>
                </w:p>
              </w:tc>
              <w:tc>
                <w:tcPr>
                  <w:tcW w:w="834" w:type="dxa"/>
                </w:tcPr>
                <w:p w14:paraId="1CAF9346" w14:textId="77777777" w:rsidR="00C17533" w:rsidRPr="00D30DD2" w:rsidRDefault="00C17533" w:rsidP="001159BC">
                  <w:pPr>
                    <w:pStyle w:val="TAC"/>
                    <w:spacing w:line="360" w:lineRule="auto"/>
                    <w:rPr>
                      <w:rFonts w:ascii="Times New Roman" w:hAnsi="Times New Roman"/>
                      <w:sz w:val="20"/>
                    </w:rPr>
                  </w:pPr>
                  <w:r w:rsidRPr="001E3976">
                    <w:rPr>
                      <w:rFonts w:ascii="Times New Roman" w:hAnsi="Times New Roman"/>
                      <w:bCs/>
                      <w:position w:val="-6"/>
                      <w:sz w:val="20"/>
                    </w:rPr>
                    <w:object w:dxaOrig="520" w:dyaOrig="260" w14:anchorId="196F2329">
                      <v:shape id="_x0000_i1063" type="#_x0000_t75" style="width:27.55pt;height:12.35pt" o:ole="">
                        <v:imagedata r:id="rId73" o:title=""/>
                      </v:shape>
                      <o:OLEObject Type="Embed" ProgID="Equation.3" ShapeID="_x0000_i1063" DrawAspect="Content" ObjectID="_1808322567" r:id="rId74"/>
                    </w:object>
                  </w:r>
                </w:p>
              </w:tc>
              <w:tc>
                <w:tcPr>
                  <w:tcW w:w="1668" w:type="dxa"/>
                </w:tcPr>
                <w:p w14:paraId="16B194D6"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2</w:t>
                  </w:r>
                </w:p>
              </w:tc>
              <w:tc>
                <w:tcPr>
                  <w:tcW w:w="834" w:type="dxa"/>
                </w:tcPr>
                <w:p w14:paraId="35A79642" w14:textId="77777777" w:rsidR="00C17533" w:rsidRPr="00D30DD2" w:rsidRDefault="00C17533" w:rsidP="001159BC">
                  <w:pPr>
                    <w:pStyle w:val="TAC"/>
                    <w:spacing w:line="360" w:lineRule="auto"/>
                    <w:rPr>
                      <w:rFonts w:ascii="Times New Roman" w:hAnsi="Times New Roman"/>
                      <w:sz w:val="20"/>
                    </w:rPr>
                  </w:pPr>
                  <w:r w:rsidRPr="001E3976">
                    <w:rPr>
                      <w:rFonts w:ascii="Times New Roman" w:hAnsi="Times New Roman"/>
                      <w:bCs/>
                      <w:position w:val="-6"/>
                      <w:sz w:val="20"/>
                    </w:rPr>
                    <w:object w:dxaOrig="520" w:dyaOrig="260" w14:anchorId="57A4A480">
                      <v:shape id="_x0000_i1064" type="#_x0000_t75" style="width:27.55pt;height:12.35pt" o:ole="">
                        <v:imagedata r:id="rId75" o:title=""/>
                      </v:shape>
                      <o:OLEObject Type="Embed" ProgID="Equation.3" ShapeID="_x0000_i1064" DrawAspect="Content" ObjectID="_1808322568" r:id="rId76"/>
                    </w:object>
                  </w:r>
                </w:p>
              </w:tc>
            </w:tr>
            <w:tr w:rsidR="00C17533" w:rsidRPr="00D30DD2" w14:paraId="1E2BD9CC" w14:textId="77777777" w:rsidTr="00E95C57">
              <w:trPr>
                <w:cantSplit/>
                <w:jc w:val="center"/>
              </w:trPr>
              <w:tc>
                <w:tcPr>
                  <w:tcW w:w="1666" w:type="dxa"/>
                </w:tcPr>
                <w:p w14:paraId="13519AD2" w14:textId="77777777" w:rsidR="00C17533" w:rsidRPr="00D30DD2" w:rsidRDefault="00C17533" w:rsidP="001159BC">
                  <w:pPr>
                    <w:pStyle w:val="TAC"/>
                    <w:spacing w:line="360" w:lineRule="auto"/>
                    <w:rPr>
                      <w:rFonts w:ascii="Times New Roman" w:hAnsi="Times New Roman"/>
                      <w:sz w:val="20"/>
                    </w:rPr>
                  </w:pPr>
                </w:p>
              </w:tc>
              <w:tc>
                <w:tcPr>
                  <w:tcW w:w="834" w:type="dxa"/>
                </w:tcPr>
                <w:p w14:paraId="3CAD2D0D" w14:textId="77777777" w:rsidR="00C17533" w:rsidRPr="00D30DD2" w:rsidRDefault="00C17533" w:rsidP="001159BC">
                  <w:pPr>
                    <w:pStyle w:val="TAC"/>
                    <w:spacing w:line="360" w:lineRule="auto"/>
                    <w:rPr>
                      <w:rFonts w:ascii="Times New Roman" w:hAnsi="Times New Roman"/>
                      <w:sz w:val="20"/>
                    </w:rPr>
                  </w:pPr>
                </w:p>
              </w:tc>
              <w:tc>
                <w:tcPr>
                  <w:tcW w:w="1668" w:type="dxa"/>
                </w:tcPr>
                <w:p w14:paraId="5AA61F7E" w14:textId="77777777" w:rsidR="00C17533" w:rsidRPr="00D30DD2" w:rsidRDefault="00C17533" w:rsidP="001159BC">
                  <w:pPr>
                    <w:pStyle w:val="TAC"/>
                    <w:spacing w:line="360" w:lineRule="auto"/>
                    <w:rPr>
                      <w:rFonts w:ascii="Times New Roman" w:hAnsi="Times New Roman"/>
                      <w:sz w:val="20"/>
                    </w:rPr>
                  </w:pPr>
                  <w:r w:rsidRPr="00D30DD2">
                    <w:rPr>
                      <w:rFonts w:ascii="Times New Roman" w:hAnsi="Times New Roman"/>
                      <w:sz w:val="20"/>
                    </w:rPr>
                    <w:t>3</w:t>
                  </w:r>
                </w:p>
              </w:tc>
              <w:tc>
                <w:tcPr>
                  <w:tcW w:w="834" w:type="dxa"/>
                </w:tcPr>
                <w:p w14:paraId="32130176" w14:textId="77777777" w:rsidR="00C17533" w:rsidRPr="00D30DD2" w:rsidRDefault="00C17533" w:rsidP="001159BC">
                  <w:pPr>
                    <w:pStyle w:val="TAC"/>
                    <w:spacing w:line="360" w:lineRule="auto"/>
                    <w:rPr>
                      <w:rFonts w:ascii="Times New Roman" w:hAnsi="Times New Roman"/>
                      <w:sz w:val="20"/>
                    </w:rPr>
                  </w:pPr>
                  <w:r w:rsidRPr="001E3976">
                    <w:rPr>
                      <w:rFonts w:ascii="Times New Roman" w:hAnsi="Times New Roman"/>
                      <w:bCs/>
                      <w:position w:val="-6"/>
                      <w:sz w:val="20"/>
                    </w:rPr>
                    <w:object w:dxaOrig="520" w:dyaOrig="260" w14:anchorId="62479CB6">
                      <v:shape id="_x0000_i1065" type="#_x0000_t75" style="width:27.55pt;height:12.35pt" o:ole="">
                        <v:imagedata r:id="rId77" o:title=""/>
                      </v:shape>
                      <o:OLEObject Type="Embed" ProgID="Equation.3" ShapeID="_x0000_i1065" DrawAspect="Content" ObjectID="_1808322569" r:id="rId78"/>
                    </w:object>
                  </w:r>
                </w:p>
              </w:tc>
            </w:tr>
          </w:tbl>
          <w:p w14:paraId="134F16FE" w14:textId="77777777" w:rsidR="00C17533" w:rsidRPr="00D30DD2" w:rsidRDefault="00C17533" w:rsidP="001159BC">
            <w:pPr>
              <w:spacing w:after="0" w:line="360" w:lineRule="auto"/>
              <w:rPr>
                <w:lang w:eastAsia="zh-CN"/>
              </w:rPr>
            </w:pPr>
          </w:p>
        </w:tc>
      </w:tr>
    </w:tbl>
    <w:p w14:paraId="7C474FE4" w14:textId="0D317069" w:rsidR="00C17533" w:rsidRPr="005F1063" w:rsidRDefault="00C17533" w:rsidP="001159BC">
      <w:pPr>
        <w:spacing w:after="0" w:line="360" w:lineRule="auto"/>
        <w:rPr>
          <w:sz w:val="22"/>
          <w:szCs w:val="22"/>
          <w:lang w:eastAsia="zh-CN"/>
        </w:rPr>
      </w:pPr>
      <w:r w:rsidRPr="005F1063">
        <w:rPr>
          <w:sz w:val="22"/>
          <w:szCs w:val="22"/>
          <w:lang w:eastAsia="zh-CN"/>
        </w:rPr>
        <w:lastRenderedPageBreak/>
        <w:t xml:space="preserve">For one base sequence, there are different cyclic shift </w:t>
      </w:r>
      <w:r w:rsidR="001159BC" w:rsidRPr="005F1063">
        <w:rPr>
          <w:sz w:val="22"/>
          <w:szCs w:val="22"/>
          <w:lang w:eastAsia="zh-CN"/>
        </w:rPr>
        <w:object w:dxaOrig="200" w:dyaOrig="200" w14:anchorId="7053E6A1">
          <v:shape id="_x0000_i1066" type="#_x0000_t75" style="width:9.55pt;height:9.55pt" o:ole="">
            <v:imagedata r:id="rId25" o:title=""/>
          </v:shape>
          <o:OLEObject Type="Embed" ProgID="Equation.3" ShapeID="_x0000_i1066" DrawAspect="Content" ObjectID="_1808322570" r:id="rId79"/>
        </w:object>
      </w:r>
      <w:r w:rsidRPr="005F1063">
        <w:rPr>
          <w:sz w:val="22"/>
          <w:szCs w:val="22"/>
          <w:lang w:eastAsia="zh-CN"/>
        </w:rPr>
        <w:t>. The reference signals generated by different cyclic shifts are orthogonal. Current spec can be reused to distinguish different UE’s DMRS</w:t>
      </w:r>
      <w:r w:rsidR="00322824">
        <w:rPr>
          <w:sz w:val="22"/>
          <w:szCs w:val="22"/>
          <w:lang w:eastAsia="zh-CN"/>
        </w:rPr>
        <w:t>.</w:t>
      </w:r>
      <w:r w:rsidRPr="005F1063">
        <w:rPr>
          <w:sz w:val="22"/>
          <w:szCs w:val="22"/>
          <w:lang w:eastAsia="zh-CN"/>
        </w:rPr>
        <w:t xml:space="preserve"> Another solution is </w:t>
      </w:r>
      <w:r w:rsidR="00322824">
        <w:rPr>
          <w:sz w:val="22"/>
          <w:szCs w:val="22"/>
          <w:lang w:eastAsia="zh-CN"/>
        </w:rPr>
        <w:t>to reuse CDM DMRS pattern similar as 15kHz single-tone.</w:t>
      </w:r>
    </w:p>
    <w:p w14:paraId="62757F50" w14:textId="3952AD51" w:rsidR="001159BC" w:rsidRPr="001159BC" w:rsidRDefault="00C17533" w:rsidP="001159BC">
      <w:pPr>
        <w:pStyle w:val="a7"/>
        <w:numPr>
          <w:ilvl w:val="0"/>
          <w:numId w:val="34"/>
        </w:numPr>
        <w:spacing w:after="0" w:line="360" w:lineRule="auto"/>
        <w:ind w:firstLineChars="0"/>
        <w:rPr>
          <w:rFonts w:eastAsia="宋体"/>
          <w:b/>
          <w:i/>
          <w:lang w:eastAsia="zh-CN"/>
        </w:rPr>
      </w:pPr>
      <w:r w:rsidRPr="005F1063">
        <w:rPr>
          <w:rFonts w:eastAsia="宋体"/>
          <w:b/>
          <w:i/>
          <w:lang w:eastAsia="zh-CN"/>
        </w:rPr>
        <w:t xml:space="preserve">For multi-tone NPUSCHs multiplexed with OCC, DMRS sequences with different cyclic shifts or CDM DMRS </w:t>
      </w:r>
      <w:r w:rsidR="00952CB1">
        <w:rPr>
          <w:rFonts w:eastAsia="宋体"/>
          <w:b/>
          <w:i/>
          <w:lang w:eastAsia="zh-CN"/>
        </w:rPr>
        <w:t>(follow</w:t>
      </w:r>
      <w:r w:rsidR="00F242B2">
        <w:rPr>
          <w:rFonts w:eastAsia="宋体"/>
          <w:b/>
          <w:i/>
          <w:lang w:eastAsia="zh-CN"/>
        </w:rPr>
        <w:t>ing</w:t>
      </w:r>
      <w:r w:rsidR="00952CB1">
        <w:rPr>
          <w:rFonts w:eastAsia="宋体"/>
          <w:b/>
          <w:i/>
          <w:lang w:eastAsia="zh-CN"/>
        </w:rPr>
        <w:t xml:space="preserve"> 15kHz single-tone DMRS pattern) </w:t>
      </w:r>
      <w:r w:rsidRPr="005F1063">
        <w:rPr>
          <w:rFonts w:eastAsia="宋体"/>
          <w:b/>
          <w:i/>
          <w:lang w:eastAsia="zh-CN"/>
        </w:rPr>
        <w:t>can be considered.</w:t>
      </w:r>
    </w:p>
    <w:p w14:paraId="5D7EA88D" w14:textId="77777777" w:rsidR="001159BC" w:rsidRPr="005F1063" w:rsidRDefault="001159BC" w:rsidP="001159BC">
      <w:pPr>
        <w:pStyle w:val="2"/>
        <w:numPr>
          <w:ilvl w:val="1"/>
          <w:numId w:val="4"/>
        </w:numPr>
        <w:spacing w:before="0" w:after="0" w:line="360" w:lineRule="auto"/>
        <w:rPr>
          <w:rFonts w:ascii="Times New Roman" w:hAnsi="Times New Roman"/>
          <w:lang w:eastAsia="zh-CN"/>
        </w:rPr>
      </w:pPr>
      <w:r>
        <w:rPr>
          <w:rFonts w:ascii="Times New Roman" w:hAnsi="Times New Roman"/>
          <w:lang w:eastAsia="zh-CN"/>
        </w:rPr>
        <w:t>Indication of OCC sequence and dynamic activation</w:t>
      </w:r>
    </w:p>
    <w:p w14:paraId="0EDBBE74" w14:textId="7FF4A2B5" w:rsidR="001159BC" w:rsidRDefault="00322824" w:rsidP="001159BC">
      <w:pPr>
        <w:spacing w:after="0" w:line="360" w:lineRule="auto"/>
        <w:rPr>
          <w:sz w:val="22"/>
          <w:szCs w:val="22"/>
          <w:lang w:eastAsia="zh-CN"/>
        </w:rPr>
      </w:pPr>
      <w:r>
        <w:rPr>
          <w:sz w:val="22"/>
          <w:szCs w:val="22"/>
          <w:lang w:eastAsia="zh-CN"/>
        </w:rPr>
        <w:t>For indication of OCC sequence and activation/deactivation, reuse single-tone OCC design.</w:t>
      </w:r>
    </w:p>
    <w:p w14:paraId="6712E490" w14:textId="6731F86E" w:rsidR="00322824" w:rsidRPr="002B4198" w:rsidRDefault="00322824" w:rsidP="001159BC">
      <w:pPr>
        <w:pStyle w:val="a7"/>
        <w:numPr>
          <w:ilvl w:val="0"/>
          <w:numId w:val="34"/>
        </w:numPr>
        <w:spacing w:after="0" w:line="360" w:lineRule="auto"/>
        <w:ind w:firstLineChars="0"/>
        <w:rPr>
          <w:rFonts w:eastAsia="宋体"/>
          <w:b/>
          <w:i/>
          <w:lang w:eastAsia="zh-CN"/>
        </w:rPr>
      </w:pPr>
      <w:r>
        <w:rPr>
          <w:rFonts w:eastAsia="宋体"/>
          <w:b/>
          <w:i/>
          <w:lang w:eastAsia="zh-CN"/>
        </w:rPr>
        <w:t xml:space="preserve">Reuse single-tone OCC design for indication </w:t>
      </w:r>
      <w:r w:rsidR="002B4198">
        <w:rPr>
          <w:rFonts w:eastAsia="宋体"/>
          <w:b/>
          <w:i/>
          <w:lang w:eastAsia="zh-CN"/>
        </w:rPr>
        <w:t>of OCC sequence and activation/deactivation for multi-tone.</w:t>
      </w:r>
    </w:p>
    <w:p w14:paraId="42081D1F" w14:textId="77777777" w:rsidR="00974E19" w:rsidRPr="005F1063" w:rsidRDefault="00974E19" w:rsidP="001159BC">
      <w:pPr>
        <w:pStyle w:val="1"/>
        <w:numPr>
          <w:ilvl w:val="0"/>
          <w:numId w:val="4"/>
        </w:numPr>
        <w:spacing w:before="0" w:after="0" w:line="360" w:lineRule="auto"/>
        <w:rPr>
          <w:rFonts w:ascii="Times New Roman" w:hAnsi="Times New Roman"/>
        </w:rPr>
      </w:pPr>
      <w:r w:rsidRPr="005F1063">
        <w:rPr>
          <w:rFonts w:ascii="Times New Roman" w:hAnsi="Times New Roman"/>
        </w:rPr>
        <w:t>Conclusion</w:t>
      </w:r>
    </w:p>
    <w:p w14:paraId="4C51F8D1" w14:textId="3BCF15BA" w:rsidR="00974E19" w:rsidRPr="005F1063" w:rsidRDefault="00974E19" w:rsidP="001159BC">
      <w:pPr>
        <w:spacing w:after="0" w:line="360" w:lineRule="auto"/>
        <w:jc w:val="both"/>
        <w:rPr>
          <w:sz w:val="22"/>
          <w:szCs w:val="22"/>
          <w:lang w:eastAsia="zh-CN"/>
        </w:rPr>
      </w:pPr>
      <w:r w:rsidRPr="005F1063">
        <w:rPr>
          <w:sz w:val="22"/>
          <w:szCs w:val="22"/>
          <w:lang w:eastAsia="zh-CN"/>
        </w:rPr>
        <w:t>In this contribution, we provided our views on the details of UL capacity enhancement. The following observations and proposals are made:</w:t>
      </w:r>
    </w:p>
    <w:p w14:paraId="46D92A7A" w14:textId="104145A1" w:rsidR="0087785D" w:rsidRPr="005F1063" w:rsidRDefault="0087785D" w:rsidP="001159BC">
      <w:pPr>
        <w:pStyle w:val="a7"/>
        <w:numPr>
          <w:ilvl w:val="0"/>
          <w:numId w:val="39"/>
        </w:numPr>
        <w:spacing w:after="0" w:line="360" w:lineRule="auto"/>
        <w:ind w:firstLineChars="0"/>
        <w:rPr>
          <w:b/>
          <w:i/>
          <w:lang w:eastAsia="zh-CN"/>
        </w:rPr>
      </w:pPr>
      <w:r w:rsidRPr="005F1063">
        <w:rPr>
          <w:b/>
          <w:i/>
          <w:lang w:eastAsia="zh-CN"/>
        </w:rPr>
        <w:t>Repetition is based on Nslot slots for 15kHz multi-tone and Nslot=2.</w:t>
      </w:r>
    </w:p>
    <w:p w14:paraId="54E704F5" w14:textId="77CD2B10" w:rsidR="00552427" w:rsidRPr="005F1063" w:rsidRDefault="00552427" w:rsidP="001159BC">
      <w:pPr>
        <w:tabs>
          <w:tab w:val="left" w:pos="1112"/>
        </w:tabs>
        <w:spacing w:after="0" w:line="360" w:lineRule="auto"/>
        <w:rPr>
          <w:b/>
          <w:i/>
          <w:sz w:val="22"/>
          <w:szCs w:val="22"/>
          <w:lang w:val="en-US" w:eastAsia="zh-CN"/>
        </w:rPr>
      </w:pPr>
    </w:p>
    <w:p w14:paraId="1A7D1EF3" w14:textId="77777777" w:rsidR="00D047A1" w:rsidRDefault="00D047A1" w:rsidP="00D047A1">
      <w:pPr>
        <w:pStyle w:val="a7"/>
        <w:numPr>
          <w:ilvl w:val="0"/>
          <w:numId w:val="48"/>
        </w:numPr>
        <w:spacing w:after="0" w:line="360" w:lineRule="auto"/>
        <w:ind w:firstLineChars="0"/>
        <w:rPr>
          <w:b/>
          <w:bCs/>
          <w:i/>
          <w:iCs/>
          <w:lang w:eastAsia="zh-CN"/>
        </w:rPr>
      </w:pPr>
      <w:r>
        <w:rPr>
          <w:b/>
          <w:bCs/>
          <w:i/>
          <w:iCs/>
          <w:lang w:eastAsia="zh-CN"/>
        </w:rPr>
        <w:t>Support option 2 for TDM DMRS pattern.</w:t>
      </w:r>
    </w:p>
    <w:p w14:paraId="4D1907CC" w14:textId="77777777" w:rsidR="00D047A1" w:rsidRPr="00D047A1" w:rsidRDefault="00D047A1" w:rsidP="00D047A1">
      <w:pPr>
        <w:spacing w:after="0" w:line="360" w:lineRule="auto"/>
        <w:ind w:left="420" w:firstLine="420"/>
        <w:rPr>
          <w:b/>
          <w:bCs/>
          <w:i/>
          <w:iCs/>
          <w:lang w:eastAsia="zh-CN"/>
        </w:rPr>
      </w:pPr>
      <w:r>
        <w:rPr>
          <w:b/>
          <w:bCs/>
          <w:i/>
          <w:iCs/>
          <w:lang w:val="en-US" w:eastAsia="zh-CN"/>
        </w:rPr>
        <w:t>Option 2: D</w:t>
      </w:r>
      <w:r w:rsidRPr="00D047A1">
        <w:rPr>
          <w:b/>
          <w:bCs/>
          <w:i/>
          <w:iCs/>
          <w:lang w:eastAsia="zh-CN"/>
        </w:rPr>
        <w:t>ropping of samples of the original DMRS sequence in blanked slots</w:t>
      </w:r>
    </w:p>
    <w:p w14:paraId="58B8E4D5" w14:textId="77777777" w:rsidR="00CB60BC" w:rsidRPr="002972CC" w:rsidRDefault="00CB60BC" w:rsidP="00CB60BC">
      <w:pPr>
        <w:pStyle w:val="a7"/>
        <w:numPr>
          <w:ilvl w:val="0"/>
          <w:numId w:val="48"/>
        </w:numPr>
        <w:spacing w:after="0" w:line="360" w:lineRule="auto"/>
        <w:ind w:firstLineChars="0"/>
        <w:rPr>
          <w:b/>
          <w:bCs/>
          <w:i/>
          <w:iCs/>
          <w:lang w:eastAsia="zh-CN"/>
        </w:rPr>
      </w:pPr>
      <w:r w:rsidRPr="005F1063">
        <w:rPr>
          <w:b/>
          <w:bCs/>
          <w:i/>
          <w:iCs/>
          <w:lang w:eastAsia="zh-CN"/>
        </w:rPr>
        <w:t xml:space="preserve">Repurposing one bit from MCS field </w:t>
      </w:r>
      <w:r>
        <w:rPr>
          <w:b/>
          <w:bCs/>
          <w:i/>
          <w:iCs/>
          <w:lang w:eastAsia="zh-CN"/>
        </w:rPr>
        <w:t>and</w:t>
      </w:r>
      <w:r w:rsidRPr="005F1063">
        <w:rPr>
          <w:b/>
          <w:bCs/>
          <w:i/>
          <w:iCs/>
          <w:lang w:eastAsia="zh-CN"/>
        </w:rPr>
        <w:t xml:space="preserve"> repetition number field to indicate OCC sequence index </w:t>
      </w:r>
      <w:r>
        <w:rPr>
          <w:b/>
          <w:bCs/>
          <w:i/>
          <w:iCs/>
          <w:lang w:eastAsia="zh-CN"/>
        </w:rPr>
        <w:t>and activation/deactivation</w:t>
      </w:r>
      <w:r w:rsidRPr="002972CC">
        <w:rPr>
          <w:b/>
          <w:bCs/>
          <w:i/>
          <w:iCs/>
          <w:lang w:eastAsia="zh-CN"/>
        </w:rPr>
        <w:t>.</w:t>
      </w:r>
    </w:p>
    <w:p w14:paraId="654499C0" w14:textId="77777777" w:rsidR="002972CC" w:rsidRPr="002972CC" w:rsidRDefault="002972CC" w:rsidP="00D047A1">
      <w:pPr>
        <w:pStyle w:val="a7"/>
        <w:numPr>
          <w:ilvl w:val="0"/>
          <w:numId w:val="48"/>
        </w:numPr>
        <w:spacing w:after="0" w:line="360" w:lineRule="auto"/>
        <w:ind w:firstLineChars="0"/>
        <w:rPr>
          <w:b/>
          <w:i/>
          <w:lang w:eastAsia="zh-CN"/>
        </w:rPr>
      </w:pPr>
      <w:r w:rsidRPr="002972CC">
        <w:rPr>
          <w:b/>
          <w:i/>
          <w:lang w:eastAsia="zh-CN"/>
        </w:rPr>
        <w:t>For case 1, 2 and 3, up to network implement to avoid these cases.</w:t>
      </w:r>
    </w:p>
    <w:p w14:paraId="13CB545D" w14:textId="77777777" w:rsidR="002972CC" w:rsidRPr="002972CC" w:rsidRDefault="002972CC" w:rsidP="00CB60BC">
      <w:pPr>
        <w:spacing w:after="0" w:line="360" w:lineRule="auto"/>
        <w:ind w:leftChars="200" w:left="400" w:firstLine="420"/>
        <w:rPr>
          <w:b/>
          <w:i/>
          <w:sz w:val="22"/>
          <w:szCs w:val="22"/>
          <w:lang w:eastAsia="zh-CN"/>
        </w:rPr>
      </w:pPr>
      <w:r w:rsidRPr="002972CC">
        <w:rPr>
          <w:b/>
          <w:i/>
          <w:sz w:val="22"/>
          <w:szCs w:val="22"/>
          <w:lang w:eastAsia="zh-CN"/>
        </w:rPr>
        <w:t>Case 1: UL gaps for synchronization (from Rel-13)</w:t>
      </w:r>
    </w:p>
    <w:p w14:paraId="7A701FB1" w14:textId="77777777" w:rsidR="002972CC" w:rsidRPr="002972CC" w:rsidRDefault="002972CC" w:rsidP="00CB60BC">
      <w:pPr>
        <w:spacing w:after="0" w:line="360" w:lineRule="auto"/>
        <w:ind w:leftChars="200" w:left="400" w:firstLine="420"/>
        <w:rPr>
          <w:b/>
          <w:i/>
          <w:sz w:val="22"/>
          <w:szCs w:val="22"/>
          <w:lang w:eastAsia="zh-CN"/>
        </w:rPr>
      </w:pPr>
      <w:r w:rsidRPr="002972CC">
        <w:rPr>
          <w:b/>
          <w:i/>
          <w:sz w:val="22"/>
          <w:szCs w:val="22"/>
          <w:lang w:eastAsia="zh-CN"/>
        </w:rPr>
        <w:t>Case 2: Gaps around NPRACH occasion</w:t>
      </w:r>
    </w:p>
    <w:p w14:paraId="3A7CB413" w14:textId="77777777" w:rsidR="002972CC" w:rsidRPr="002972CC" w:rsidRDefault="002972CC" w:rsidP="00CB60BC">
      <w:pPr>
        <w:spacing w:after="0" w:line="360" w:lineRule="auto"/>
        <w:ind w:leftChars="200" w:left="400" w:firstLine="420"/>
        <w:rPr>
          <w:b/>
          <w:i/>
          <w:sz w:val="22"/>
          <w:szCs w:val="22"/>
          <w:lang w:eastAsia="zh-CN"/>
        </w:rPr>
      </w:pPr>
      <w:r w:rsidRPr="002972CC">
        <w:rPr>
          <w:b/>
          <w:i/>
          <w:sz w:val="22"/>
          <w:szCs w:val="22"/>
          <w:lang w:eastAsia="zh-CN"/>
        </w:rPr>
        <w:t>Case 3: UL timing adjustment gaps and segmentation for IoT-NTN (from Rel-17)</w:t>
      </w:r>
    </w:p>
    <w:p w14:paraId="38E1B789" w14:textId="77777777" w:rsidR="00952CB1" w:rsidRDefault="00952CB1" w:rsidP="00D047A1">
      <w:pPr>
        <w:pStyle w:val="a7"/>
        <w:numPr>
          <w:ilvl w:val="0"/>
          <w:numId w:val="48"/>
        </w:numPr>
        <w:spacing w:after="0" w:line="360" w:lineRule="auto"/>
        <w:ind w:firstLineChars="0"/>
        <w:rPr>
          <w:b/>
          <w:i/>
          <w:lang w:eastAsia="zh-CN"/>
        </w:rPr>
      </w:pPr>
      <w:r w:rsidRPr="005F1063">
        <w:rPr>
          <w:b/>
          <w:i/>
          <w:lang w:eastAsia="zh-CN"/>
        </w:rPr>
        <w:t>Case 4 and 5 ha</w:t>
      </w:r>
      <w:r>
        <w:rPr>
          <w:b/>
          <w:i/>
          <w:lang w:eastAsia="zh-CN"/>
        </w:rPr>
        <w:t>ve</w:t>
      </w:r>
      <w:r w:rsidRPr="005F1063">
        <w:rPr>
          <w:b/>
          <w:i/>
          <w:lang w:eastAsia="zh-CN"/>
        </w:rPr>
        <w:t xml:space="preserve"> no impact on OCC.</w:t>
      </w:r>
    </w:p>
    <w:p w14:paraId="464AD305" w14:textId="07BD1D22" w:rsidR="00952CB1" w:rsidRPr="00952CB1" w:rsidRDefault="00952CB1" w:rsidP="00CB60BC">
      <w:pPr>
        <w:spacing w:after="0" w:line="360" w:lineRule="auto"/>
        <w:ind w:leftChars="400" w:left="800"/>
        <w:rPr>
          <w:b/>
          <w:i/>
          <w:sz w:val="22"/>
          <w:lang w:eastAsia="zh-CN"/>
        </w:rPr>
      </w:pPr>
      <w:r w:rsidRPr="00952CB1">
        <w:rPr>
          <w:b/>
          <w:i/>
          <w:sz w:val="22"/>
          <w:lang w:eastAsia="zh-CN"/>
        </w:rPr>
        <w:t>Case 4:</w:t>
      </w:r>
      <w:r w:rsidR="00CB60BC">
        <w:rPr>
          <w:b/>
          <w:i/>
          <w:sz w:val="22"/>
          <w:lang w:eastAsia="zh-CN"/>
        </w:rPr>
        <w:t xml:space="preserve"> </w:t>
      </w:r>
      <w:r w:rsidRPr="00952CB1">
        <w:rPr>
          <w:b/>
          <w:i/>
          <w:sz w:val="22"/>
          <w:lang w:eastAsia="zh-CN"/>
        </w:rPr>
        <w:t>TDM DMRS that are muted</w:t>
      </w:r>
    </w:p>
    <w:p w14:paraId="1840FBF7" w14:textId="4D2113B6" w:rsidR="00952CB1" w:rsidRDefault="00952CB1" w:rsidP="00CB60BC">
      <w:pPr>
        <w:spacing w:after="0" w:line="360" w:lineRule="auto"/>
        <w:ind w:leftChars="400" w:left="800"/>
        <w:rPr>
          <w:b/>
          <w:i/>
          <w:sz w:val="22"/>
          <w:lang w:eastAsia="zh-CN"/>
        </w:rPr>
      </w:pPr>
      <w:r w:rsidRPr="00952CB1">
        <w:rPr>
          <w:b/>
          <w:i/>
          <w:sz w:val="22"/>
          <w:lang w:eastAsia="zh-CN"/>
        </w:rPr>
        <w:t>Case 5: Guard periods for 3.75kHz UL transmissions</w:t>
      </w:r>
    </w:p>
    <w:p w14:paraId="1E646DBC" w14:textId="69749795" w:rsidR="00952CB1" w:rsidRPr="00952CB1" w:rsidRDefault="00952CB1" w:rsidP="00D047A1">
      <w:pPr>
        <w:pStyle w:val="a7"/>
        <w:numPr>
          <w:ilvl w:val="0"/>
          <w:numId w:val="48"/>
        </w:numPr>
        <w:spacing w:after="0" w:line="360" w:lineRule="auto"/>
        <w:ind w:firstLineChars="0"/>
        <w:rPr>
          <w:b/>
          <w:bCs/>
          <w:i/>
          <w:iCs/>
          <w:lang w:eastAsia="zh-CN"/>
        </w:rPr>
      </w:pPr>
      <w:r w:rsidRPr="005F1063">
        <w:rPr>
          <w:b/>
          <w:bCs/>
          <w:i/>
          <w:iCs/>
          <w:lang w:eastAsia="zh-CN"/>
        </w:rPr>
        <w:t>Support N</w:t>
      </w:r>
      <w:r w:rsidRPr="005F1063">
        <w:rPr>
          <w:b/>
          <w:bCs/>
          <w:i/>
          <w:iCs/>
          <w:vertAlign w:val="subscript"/>
          <w:lang w:eastAsia="zh-CN"/>
        </w:rPr>
        <w:t>slot</w:t>
      </w:r>
      <w:r w:rsidRPr="005F1063">
        <w:rPr>
          <w:b/>
          <w:bCs/>
          <w:i/>
          <w:iCs/>
          <w:lang w:eastAsia="zh-CN"/>
        </w:rPr>
        <w:t xml:space="preserve"> slot-level OCC for multi-tone and N</w:t>
      </w:r>
      <w:r w:rsidRPr="005F1063">
        <w:rPr>
          <w:b/>
          <w:bCs/>
          <w:i/>
          <w:iCs/>
          <w:vertAlign w:val="subscript"/>
          <w:lang w:eastAsia="zh-CN"/>
        </w:rPr>
        <w:t>slot</w:t>
      </w:r>
      <w:r w:rsidRPr="005F1063">
        <w:rPr>
          <w:b/>
          <w:bCs/>
          <w:i/>
          <w:iCs/>
          <w:lang w:eastAsia="zh-CN"/>
        </w:rPr>
        <w:t>=2.</w:t>
      </w:r>
    </w:p>
    <w:p w14:paraId="1BFCA81C" w14:textId="7DA7A3AD" w:rsidR="00952CB1" w:rsidRDefault="00952CB1" w:rsidP="00D047A1">
      <w:pPr>
        <w:pStyle w:val="a7"/>
        <w:numPr>
          <w:ilvl w:val="0"/>
          <w:numId w:val="48"/>
        </w:numPr>
        <w:spacing w:after="0" w:line="360" w:lineRule="auto"/>
        <w:ind w:firstLineChars="0"/>
        <w:rPr>
          <w:rFonts w:eastAsia="宋体"/>
          <w:b/>
          <w:i/>
          <w:lang w:eastAsia="zh-CN"/>
        </w:rPr>
      </w:pPr>
      <w:r w:rsidRPr="005F1063">
        <w:rPr>
          <w:rFonts w:eastAsia="宋体"/>
          <w:b/>
          <w:i/>
          <w:lang w:eastAsia="zh-CN"/>
        </w:rPr>
        <w:lastRenderedPageBreak/>
        <w:t xml:space="preserve">For multi-tone NPUSCHs multiplexed with OCC, DMRS sequences with different cyclic shifts or CDM DMRS </w:t>
      </w:r>
      <w:r>
        <w:rPr>
          <w:rFonts w:eastAsia="宋体"/>
          <w:b/>
          <w:i/>
          <w:lang w:eastAsia="zh-CN"/>
        </w:rPr>
        <w:t>(follow</w:t>
      </w:r>
      <w:r w:rsidR="00F242B2">
        <w:rPr>
          <w:rFonts w:eastAsia="宋体"/>
          <w:b/>
          <w:i/>
          <w:lang w:eastAsia="zh-CN"/>
        </w:rPr>
        <w:t>ing</w:t>
      </w:r>
      <w:r>
        <w:rPr>
          <w:rFonts w:eastAsia="宋体"/>
          <w:b/>
          <w:i/>
          <w:lang w:eastAsia="zh-CN"/>
        </w:rPr>
        <w:t xml:space="preserve"> 15kHz single-tone DMRS pattern) </w:t>
      </w:r>
      <w:r w:rsidRPr="005F1063">
        <w:rPr>
          <w:rFonts w:eastAsia="宋体"/>
          <w:b/>
          <w:i/>
          <w:lang w:eastAsia="zh-CN"/>
        </w:rPr>
        <w:t>can be considered.</w:t>
      </w:r>
    </w:p>
    <w:p w14:paraId="1C9CD9B1" w14:textId="5896D4F2" w:rsidR="002B4198" w:rsidRPr="002B4198" w:rsidRDefault="002B4198" w:rsidP="00D047A1">
      <w:pPr>
        <w:pStyle w:val="a7"/>
        <w:numPr>
          <w:ilvl w:val="0"/>
          <w:numId w:val="48"/>
        </w:numPr>
        <w:spacing w:after="0" w:line="360" w:lineRule="auto"/>
        <w:ind w:firstLineChars="0"/>
        <w:rPr>
          <w:rFonts w:eastAsia="宋体"/>
          <w:b/>
          <w:i/>
          <w:lang w:eastAsia="zh-CN"/>
        </w:rPr>
      </w:pPr>
      <w:r>
        <w:rPr>
          <w:rFonts w:eastAsia="宋体"/>
          <w:b/>
          <w:i/>
          <w:lang w:eastAsia="zh-CN"/>
        </w:rPr>
        <w:t>Reuse single-tone OCC design for indication of OCC sequence and activation/deactivation for multi-tone.</w:t>
      </w:r>
    </w:p>
    <w:p w14:paraId="4C09E29A" w14:textId="77777777" w:rsidR="00974E19" w:rsidRPr="005F1063" w:rsidRDefault="00974E19" w:rsidP="001159BC">
      <w:pPr>
        <w:pStyle w:val="1"/>
        <w:numPr>
          <w:ilvl w:val="0"/>
          <w:numId w:val="4"/>
        </w:numPr>
        <w:spacing w:before="0" w:after="0" w:line="360" w:lineRule="auto"/>
        <w:rPr>
          <w:rFonts w:ascii="Times New Roman" w:hAnsi="Times New Roman"/>
          <w:lang w:eastAsia="zh-CN"/>
        </w:rPr>
      </w:pPr>
      <w:r w:rsidRPr="005F1063">
        <w:rPr>
          <w:rFonts w:ascii="Times New Roman" w:hAnsi="Times New Roman"/>
          <w:lang w:eastAsia="zh-CN"/>
        </w:rPr>
        <w:t>Reference</w:t>
      </w:r>
    </w:p>
    <w:p w14:paraId="3246FF9E" w14:textId="33D2EB54" w:rsidR="00974E19" w:rsidRPr="005F1063" w:rsidRDefault="00974E19" w:rsidP="001159BC">
      <w:pPr>
        <w:pStyle w:val="a7"/>
        <w:numPr>
          <w:ilvl w:val="0"/>
          <w:numId w:val="3"/>
        </w:numPr>
        <w:spacing w:after="0" w:line="360" w:lineRule="auto"/>
        <w:ind w:firstLineChars="0"/>
      </w:pPr>
      <w:r w:rsidRPr="005F1063">
        <w:rPr>
          <w:szCs w:val="20"/>
          <w:lang w:val="en-GB" w:eastAsia="zh-CN"/>
        </w:rPr>
        <w:t>RP-2</w:t>
      </w:r>
      <w:r w:rsidR="00455B67" w:rsidRPr="005F1063">
        <w:rPr>
          <w:szCs w:val="20"/>
          <w:lang w:val="en-GB" w:eastAsia="zh-CN"/>
        </w:rPr>
        <w:t>50472</w:t>
      </w:r>
      <w:r w:rsidRPr="005F1063">
        <w:rPr>
          <w:szCs w:val="20"/>
          <w:lang w:val="en-GB" w:eastAsia="zh-CN"/>
        </w:rPr>
        <w:t xml:space="preserve">, </w:t>
      </w:r>
      <w:r w:rsidR="00E14FB7" w:rsidRPr="005F1063">
        <w:rPr>
          <w:szCs w:val="20"/>
          <w:lang w:val="en-GB" w:eastAsia="zh-CN"/>
        </w:rPr>
        <w:t>Revised WID on Non-Terrestrial Networks (NTN) for Internet of Things (IoT) Phase 3</w:t>
      </w:r>
      <w:r w:rsidRPr="005F1063">
        <w:rPr>
          <w:szCs w:val="20"/>
          <w:lang w:eastAsia="zh-CN"/>
        </w:rPr>
        <w:t xml:space="preserve">, </w:t>
      </w:r>
      <w:r w:rsidR="00455B67" w:rsidRPr="005F1063">
        <w:rPr>
          <w:szCs w:val="20"/>
          <w:lang w:eastAsia="zh-CN"/>
        </w:rPr>
        <w:t>Incheon, Korea, March 12-14, 2025.</w:t>
      </w:r>
    </w:p>
    <w:p w14:paraId="15B4EA42" w14:textId="757B8C7C" w:rsidR="00680D58" w:rsidRPr="005F1063" w:rsidRDefault="00680D58" w:rsidP="001159BC">
      <w:pPr>
        <w:pStyle w:val="a7"/>
        <w:numPr>
          <w:ilvl w:val="0"/>
          <w:numId w:val="3"/>
        </w:numPr>
        <w:spacing w:after="0" w:line="360" w:lineRule="auto"/>
        <w:ind w:firstLineChars="0"/>
      </w:pPr>
      <w:r w:rsidRPr="005F1063">
        <w:rPr>
          <w:szCs w:val="20"/>
          <w:lang w:val="en-GB" w:eastAsia="zh-CN"/>
        </w:rPr>
        <w:t>3GPP, Chairman’s Notes, RAN1 #</w:t>
      </w:r>
      <w:r w:rsidR="00636003">
        <w:rPr>
          <w:szCs w:val="20"/>
          <w:lang w:val="en-GB" w:eastAsia="zh-CN"/>
        </w:rPr>
        <w:t>120</w:t>
      </w:r>
      <w:r w:rsidR="007F7D57" w:rsidRPr="005F1063">
        <w:rPr>
          <w:szCs w:val="20"/>
          <w:lang w:val="en-GB" w:eastAsia="zh-CN"/>
        </w:rPr>
        <w:t>bis</w:t>
      </w:r>
      <w:r w:rsidRPr="005F1063">
        <w:rPr>
          <w:szCs w:val="20"/>
          <w:lang w:val="en-GB" w:eastAsia="zh-CN"/>
        </w:rPr>
        <w:t>.</w:t>
      </w:r>
    </w:p>
    <w:p w14:paraId="1621A821" w14:textId="6D1FAC5D" w:rsidR="007F7D57" w:rsidRPr="005F1063" w:rsidRDefault="008402DE" w:rsidP="001159BC">
      <w:pPr>
        <w:pStyle w:val="a7"/>
        <w:numPr>
          <w:ilvl w:val="0"/>
          <w:numId w:val="3"/>
        </w:numPr>
        <w:spacing w:after="0" w:line="360" w:lineRule="auto"/>
        <w:ind w:firstLineChars="0"/>
      </w:pPr>
      <w:r w:rsidRPr="005F1063">
        <w:rPr>
          <w:szCs w:val="20"/>
          <w:lang w:val="en-GB" w:eastAsia="zh-CN"/>
        </w:rPr>
        <w:t>3GPP, Chairman’s Notes, RAN1 #118.</w:t>
      </w:r>
    </w:p>
    <w:sectPr w:rsidR="007F7D57" w:rsidRPr="005F1063" w:rsidSect="006076FD">
      <w:footerReference w:type="default" r:id="rId80"/>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2409"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C4189" w16cid:durableId="2A5B24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03ADA" w14:textId="77777777" w:rsidR="00FC4DDB" w:rsidRDefault="00FC4DDB">
      <w:pPr>
        <w:spacing w:after="0"/>
      </w:pPr>
      <w:r>
        <w:separator/>
      </w:r>
    </w:p>
  </w:endnote>
  <w:endnote w:type="continuationSeparator" w:id="0">
    <w:p w14:paraId="15A6E8CE" w14:textId="77777777" w:rsidR="00FC4DDB" w:rsidRDefault="00FC4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2B4E6EC9" w:rsidR="00606465" w:rsidRDefault="00606465">
    <w:pPr>
      <w:pStyle w:val="a3"/>
    </w:pPr>
    <w:r>
      <w:rPr>
        <w:noProof w:val="0"/>
      </w:rPr>
      <w:fldChar w:fldCharType="begin"/>
    </w:r>
    <w:r>
      <w:instrText xml:space="preserve"> PAGE   \* MERGEFORMAT </w:instrText>
    </w:r>
    <w:r>
      <w:rPr>
        <w:noProof w:val="0"/>
      </w:rPr>
      <w:fldChar w:fldCharType="separate"/>
    </w:r>
    <w:r w:rsidR="001E397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D63D2" w14:textId="77777777" w:rsidR="00FC4DDB" w:rsidRDefault="00FC4DDB">
      <w:pPr>
        <w:spacing w:after="0"/>
      </w:pPr>
      <w:r>
        <w:separator/>
      </w:r>
    </w:p>
  </w:footnote>
  <w:footnote w:type="continuationSeparator" w:id="0">
    <w:p w14:paraId="6BC5A9F8" w14:textId="77777777" w:rsidR="00FC4DDB" w:rsidRDefault="00FC4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475BC1"/>
    <w:multiLevelType w:val="hybridMultilevel"/>
    <w:tmpl w:val="F35A5496"/>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65040"/>
    <w:multiLevelType w:val="hybridMultilevel"/>
    <w:tmpl w:val="B6D23CC4"/>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07F21"/>
    <w:multiLevelType w:val="hybridMultilevel"/>
    <w:tmpl w:val="17F8CDCA"/>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E5FDC"/>
    <w:multiLevelType w:val="hybridMultilevel"/>
    <w:tmpl w:val="8CDC3EBC"/>
    <w:lvl w:ilvl="0" w:tplc="8554555E">
      <w:start w:val="15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5B7C1D"/>
    <w:multiLevelType w:val="hybridMultilevel"/>
    <w:tmpl w:val="1FB49BF6"/>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072CBB"/>
    <w:multiLevelType w:val="hybridMultilevel"/>
    <w:tmpl w:val="8A4C008A"/>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29339E"/>
    <w:multiLevelType w:val="hybridMultilevel"/>
    <w:tmpl w:val="887C82EA"/>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52230D3"/>
    <w:multiLevelType w:val="hybridMultilevel"/>
    <w:tmpl w:val="9BF23B0C"/>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B41FAB"/>
    <w:multiLevelType w:val="hybridMultilevel"/>
    <w:tmpl w:val="510217CA"/>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62472"/>
    <w:multiLevelType w:val="hybridMultilevel"/>
    <w:tmpl w:val="BD4494F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7C3ED1"/>
    <w:multiLevelType w:val="hybridMultilevel"/>
    <w:tmpl w:val="537AC9D8"/>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F85F23"/>
    <w:multiLevelType w:val="hybridMultilevel"/>
    <w:tmpl w:val="45F8A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0A6EB7"/>
    <w:multiLevelType w:val="hybridMultilevel"/>
    <w:tmpl w:val="5BF2A884"/>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954FB6"/>
    <w:multiLevelType w:val="hybridMultilevel"/>
    <w:tmpl w:val="5D945A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AE1F83"/>
    <w:multiLevelType w:val="hybridMultilevel"/>
    <w:tmpl w:val="3E6AC1EE"/>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4F5E81"/>
    <w:multiLevelType w:val="multilevel"/>
    <w:tmpl w:val="C88E70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DA096F"/>
    <w:multiLevelType w:val="hybridMultilevel"/>
    <w:tmpl w:val="55645BEA"/>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15"/>
  </w:num>
  <w:num w:numId="4">
    <w:abstractNumId w:val="41"/>
  </w:num>
  <w:num w:numId="5">
    <w:abstractNumId w:val="30"/>
  </w:num>
  <w:num w:numId="6">
    <w:abstractNumId w:val="27"/>
  </w:num>
  <w:num w:numId="7">
    <w:abstractNumId w:val="42"/>
  </w:num>
  <w:num w:numId="8">
    <w:abstractNumId w:val="36"/>
  </w:num>
  <w:num w:numId="9">
    <w:abstractNumId w:val="16"/>
  </w:num>
  <w:num w:numId="10">
    <w:abstractNumId w:val="1"/>
  </w:num>
  <w:num w:numId="11">
    <w:abstractNumId w:val="9"/>
  </w:num>
  <w:num w:numId="12">
    <w:abstractNumId w:val="25"/>
  </w:num>
  <w:num w:numId="13">
    <w:abstractNumId w:val="24"/>
  </w:num>
  <w:num w:numId="14">
    <w:abstractNumId w:val="28"/>
  </w:num>
  <w:num w:numId="15">
    <w:abstractNumId w:val="34"/>
  </w:num>
  <w:num w:numId="16">
    <w:abstractNumId w:val="4"/>
  </w:num>
  <w:num w:numId="17">
    <w:abstractNumId w:val="6"/>
  </w:num>
  <w:num w:numId="18">
    <w:abstractNumId w:val="39"/>
  </w:num>
  <w:num w:numId="19">
    <w:abstractNumId w:val="22"/>
  </w:num>
  <w:num w:numId="20">
    <w:abstractNumId w:val="13"/>
  </w:num>
  <w:num w:numId="21">
    <w:abstractNumId w:val="21"/>
  </w:num>
  <w:num w:numId="22">
    <w:abstractNumId w:val="42"/>
  </w:num>
  <w:num w:numId="23">
    <w:abstractNumId w:val="16"/>
  </w:num>
  <w:num w:numId="24">
    <w:abstractNumId w:val="38"/>
  </w:num>
  <w:num w:numId="25">
    <w:abstractNumId w:val="32"/>
  </w:num>
  <w:num w:numId="26">
    <w:abstractNumId w:val="20"/>
  </w:num>
  <w:num w:numId="27">
    <w:abstractNumId w:val="35"/>
  </w:num>
  <w:num w:numId="28">
    <w:abstractNumId w:val="32"/>
  </w:num>
  <w:num w:numId="29">
    <w:abstractNumId w:val="18"/>
  </w:num>
  <w:num w:numId="30">
    <w:abstractNumId w:val="17"/>
  </w:num>
  <w:num w:numId="31">
    <w:abstractNumId w:val="23"/>
  </w:num>
  <w:num w:numId="32">
    <w:abstractNumId w:val="26"/>
  </w:num>
  <w:num w:numId="33">
    <w:abstractNumId w:val="40"/>
  </w:num>
  <w:num w:numId="34">
    <w:abstractNumId w:val="12"/>
  </w:num>
  <w:num w:numId="35">
    <w:abstractNumId w:val="10"/>
  </w:num>
  <w:num w:numId="36">
    <w:abstractNumId w:val="11"/>
  </w:num>
  <w:num w:numId="37">
    <w:abstractNumId w:val="19"/>
  </w:num>
  <w:num w:numId="38">
    <w:abstractNumId w:val="44"/>
  </w:num>
  <w:num w:numId="39">
    <w:abstractNumId w:val="14"/>
  </w:num>
  <w:num w:numId="40">
    <w:abstractNumId w:val="3"/>
  </w:num>
  <w:num w:numId="41">
    <w:abstractNumId w:val="37"/>
  </w:num>
  <w:num w:numId="42">
    <w:abstractNumId w:val="31"/>
  </w:num>
  <w:num w:numId="43">
    <w:abstractNumId w:val="2"/>
  </w:num>
  <w:num w:numId="44">
    <w:abstractNumId w:val="29"/>
  </w:num>
  <w:num w:numId="45">
    <w:abstractNumId w:val="33"/>
  </w:num>
  <w:num w:numId="46">
    <w:abstractNumId w:val="43"/>
  </w:num>
  <w:num w:numId="47">
    <w:abstractNumId w:val="7"/>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0194"/>
    <w:rsid w:val="00011505"/>
    <w:rsid w:val="00030D63"/>
    <w:rsid w:val="00036FB4"/>
    <w:rsid w:val="00045725"/>
    <w:rsid w:val="000462BC"/>
    <w:rsid w:val="00053F7A"/>
    <w:rsid w:val="00057976"/>
    <w:rsid w:val="00060D39"/>
    <w:rsid w:val="00066165"/>
    <w:rsid w:val="00076331"/>
    <w:rsid w:val="0007791B"/>
    <w:rsid w:val="000923C0"/>
    <w:rsid w:val="00094B78"/>
    <w:rsid w:val="000958D1"/>
    <w:rsid w:val="00096B16"/>
    <w:rsid w:val="0009734B"/>
    <w:rsid w:val="000A041C"/>
    <w:rsid w:val="000A2A9A"/>
    <w:rsid w:val="000A7C3C"/>
    <w:rsid w:val="000B3E13"/>
    <w:rsid w:val="000C2296"/>
    <w:rsid w:val="000C3DB0"/>
    <w:rsid w:val="000C6678"/>
    <w:rsid w:val="000D01D2"/>
    <w:rsid w:val="000D09A0"/>
    <w:rsid w:val="000D682B"/>
    <w:rsid w:val="000E1921"/>
    <w:rsid w:val="000E216B"/>
    <w:rsid w:val="0010447C"/>
    <w:rsid w:val="0010474D"/>
    <w:rsid w:val="001159BC"/>
    <w:rsid w:val="00126CF4"/>
    <w:rsid w:val="00130460"/>
    <w:rsid w:val="00130E3C"/>
    <w:rsid w:val="00132C91"/>
    <w:rsid w:val="00137E3D"/>
    <w:rsid w:val="00137F8A"/>
    <w:rsid w:val="001407D9"/>
    <w:rsid w:val="001438E6"/>
    <w:rsid w:val="00144968"/>
    <w:rsid w:val="00145BED"/>
    <w:rsid w:val="00147401"/>
    <w:rsid w:val="001569A4"/>
    <w:rsid w:val="00157C3A"/>
    <w:rsid w:val="00170E66"/>
    <w:rsid w:val="00174760"/>
    <w:rsid w:val="00177330"/>
    <w:rsid w:val="00186E8E"/>
    <w:rsid w:val="001907CE"/>
    <w:rsid w:val="0019323D"/>
    <w:rsid w:val="001946D9"/>
    <w:rsid w:val="0019633B"/>
    <w:rsid w:val="00197C57"/>
    <w:rsid w:val="001A5582"/>
    <w:rsid w:val="001A64D5"/>
    <w:rsid w:val="001B0DEB"/>
    <w:rsid w:val="001B4EE5"/>
    <w:rsid w:val="001B7D16"/>
    <w:rsid w:val="001C1793"/>
    <w:rsid w:val="001C39F6"/>
    <w:rsid w:val="001C5CBE"/>
    <w:rsid w:val="001D1BB5"/>
    <w:rsid w:val="001D6B20"/>
    <w:rsid w:val="001E3976"/>
    <w:rsid w:val="001E40CD"/>
    <w:rsid w:val="001F18C3"/>
    <w:rsid w:val="001F75A5"/>
    <w:rsid w:val="00200975"/>
    <w:rsid w:val="00202503"/>
    <w:rsid w:val="002040D0"/>
    <w:rsid w:val="0020558D"/>
    <w:rsid w:val="0021290E"/>
    <w:rsid w:val="00213078"/>
    <w:rsid w:val="00222718"/>
    <w:rsid w:val="00223669"/>
    <w:rsid w:val="002256C1"/>
    <w:rsid w:val="00225F27"/>
    <w:rsid w:val="002263A7"/>
    <w:rsid w:val="002300D8"/>
    <w:rsid w:val="00233C04"/>
    <w:rsid w:val="002370A3"/>
    <w:rsid w:val="0024380B"/>
    <w:rsid w:val="0024511A"/>
    <w:rsid w:val="00245FA9"/>
    <w:rsid w:val="00256C7C"/>
    <w:rsid w:val="00271319"/>
    <w:rsid w:val="002758D4"/>
    <w:rsid w:val="002760BC"/>
    <w:rsid w:val="002851DC"/>
    <w:rsid w:val="0028524C"/>
    <w:rsid w:val="0029184F"/>
    <w:rsid w:val="002961B1"/>
    <w:rsid w:val="00296848"/>
    <w:rsid w:val="002972CC"/>
    <w:rsid w:val="00297B22"/>
    <w:rsid w:val="002A1AB1"/>
    <w:rsid w:val="002A237F"/>
    <w:rsid w:val="002A3CE7"/>
    <w:rsid w:val="002A3D7B"/>
    <w:rsid w:val="002B4198"/>
    <w:rsid w:val="002C0B39"/>
    <w:rsid w:val="002C4347"/>
    <w:rsid w:val="002D0E17"/>
    <w:rsid w:val="002D3A82"/>
    <w:rsid w:val="002D4559"/>
    <w:rsid w:val="002E7BE0"/>
    <w:rsid w:val="002F00A7"/>
    <w:rsid w:val="002F49BB"/>
    <w:rsid w:val="002F5376"/>
    <w:rsid w:val="002F7ABF"/>
    <w:rsid w:val="00301066"/>
    <w:rsid w:val="003040C4"/>
    <w:rsid w:val="00304F93"/>
    <w:rsid w:val="00306183"/>
    <w:rsid w:val="0032057C"/>
    <w:rsid w:val="00322824"/>
    <w:rsid w:val="00324341"/>
    <w:rsid w:val="0032563B"/>
    <w:rsid w:val="003263C3"/>
    <w:rsid w:val="00326B86"/>
    <w:rsid w:val="0032705F"/>
    <w:rsid w:val="0033547B"/>
    <w:rsid w:val="003365CB"/>
    <w:rsid w:val="0034740E"/>
    <w:rsid w:val="00350483"/>
    <w:rsid w:val="00363D68"/>
    <w:rsid w:val="0036555B"/>
    <w:rsid w:val="00367EC9"/>
    <w:rsid w:val="003713BE"/>
    <w:rsid w:val="00371C58"/>
    <w:rsid w:val="003745F7"/>
    <w:rsid w:val="00377543"/>
    <w:rsid w:val="00392164"/>
    <w:rsid w:val="003924D5"/>
    <w:rsid w:val="003973FA"/>
    <w:rsid w:val="003A01C7"/>
    <w:rsid w:val="003A1A5F"/>
    <w:rsid w:val="003A29D8"/>
    <w:rsid w:val="003A32C8"/>
    <w:rsid w:val="003A3879"/>
    <w:rsid w:val="003A3E43"/>
    <w:rsid w:val="003A663C"/>
    <w:rsid w:val="003B4A60"/>
    <w:rsid w:val="003B5CF4"/>
    <w:rsid w:val="003C02A4"/>
    <w:rsid w:val="003C6DF2"/>
    <w:rsid w:val="003D5F4B"/>
    <w:rsid w:val="003D6072"/>
    <w:rsid w:val="003D6E83"/>
    <w:rsid w:val="003D75E9"/>
    <w:rsid w:val="003E0B10"/>
    <w:rsid w:val="003E20F6"/>
    <w:rsid w:val="003E6F71"/>
    <w:rsid w:val="003F20A9"/>
    <w:rsid w:val="003F6370"/>
    <w:rsid w:val="00404B07"/>
    <w:rsid w:val="00405842"/>
    <w:rsid w:val="0041013C"/>
    <w:rsid w:val="00422A82"/>
    <w:rsid w:val="004234EF"/>
    <w:rsid w:val="00423DA4"/>
    <w:rsid w:val="00431CC6"/>
    <w:rsid w:val="004343A9"/>
    <w:rsid w:val="004444C6"/>
    <w:rsid w:val="00452617"/>
    <w:rsid w:val="0045380D"/>
    <w:rsid w:val="00455B67"/>
    <w:rsid w:val="004612B7"/>
    <w:rsid w:val="00463234"/>
    <w:rsid w:val="004655C9"/>
    <w:rsid w:val="00482316"/>
    <w:rsid w:val="004828E8"/>
    <w:rsid w:val="00484FD7"/>
    <w:rsid w:val="00486448"/>
    <w:rsid w:val="00486C5A"/>
    <w:rsid w:val="004870E7"/>
    <w:rsid w:val="00490DD2"/>
    <w:rsid w:val="00491934"/>
    <w:rsid w:val="00496001"/>
    <w:rsid w:val="004A3F59"/>
    <w:rsid w:val="004B0B69"/>
    <w:rsid w:val="004B1612"/>
    <w:rsid w:val="004B1F8F"/>
    <w:rsid w:val="004C1F4D"/>
    <w:rsid w:val="004C40C1"/>
    <w:rsid w:val="004D0880"/>
    <w:rsid w:val="004D20AB"/>
    <w:rsid w:val="004E2F17"/>
    <w:rsid w:val="004E3C44"/>
    <w:rsid w:val="004F0AFC"/>
    <w:rsid w:val="004F2769"/>
    <w:rsid w:val="004F27FD"/>
    <w:rsid w:val="004F3602"/>
    <w:rsid w:val="00502A07"/>
    <w:rsid w:val="00506943"/>
    <w:rsid w:val="0051152E"/>
    <w:rsid w:val="0051275B"/>
    <w:rsid w:val="005134C9"/>
    <w:rsid w:val="005165B6"/>
    <w:rsid w:val="00517B56"/>
    <w:rsid w:val="00525256"/>
    <w:rsid w:val="00527652"/>
    <w:rsid w:val="00531526"/>
    <w:rsid w:val="00543E24"/>
    <w:rsid w:val="005476F0"/>
    <w:rsid w:val="00551519"/>
    <w:rsid w:val="00552427"/>
    <w:rsid w:val="00560466"/>
    <w:rsid w:val="00564EF1"/>
    <w:rsid w:val="00583B9B"/>
    <w:rsid w:val="0059274A"/>
    <w:rsid w:val="005A3C4E"/>
    <w:rsid w:val="005A71DD"/>
    <w:rsid w:val="005A7C68"/>
    <w:rsid w:val="005B062C"/>
    <w:rsid w:val="005B5B19"/>
    <w:rsid w:val="005C4277"/>
    <w:rsid w:val="005D2C41"/>
    <w:rsid w:val="005D57FE"/>
    <w:rsid w:val="005E0306"/>
    <w:rsid w:val="005E27EA"/>
    <w:rsid w:val="005E39A2"/>
    <w:rsid w:val="005E554C"/>
    <w:rsid w:val="005F1063"/>
    <w:rsid w:val="005F17DE"/>
    <w:rsid w:val="005F4B31"/>
    <w:rsid w:val="005F6F4C"/>
    <w:rsid w:val="006031CA"/>
    <w:rsid w:val="006054F1"/>
    <w:rsid w:val="00606465"/>
    <w:rsid w:val="006076FD"/>
    <w:rsid w:val="0061013B"/>
    <w:rsid w:val="0061042D"/>
    <w:rsid w:val="006104E2"/>
    <w:rsid w:val="0061082F"/>
    <w:rsid w:val="00611376"/>
    <w:rsid w:val="00612215"/>
    <w:rsid w:val="00612328"/>
    <w:rsid w:val="006223EC"/>
    <w:rsid w:val="006227EF"/>
    <w:rsid w:val="00623D52"/>
    <w:rsid w:val="00636003"/>
    <w:rsid w:val="00637A54"/>
    <w:rsid w:val="00637CFF"/>
    <w:rsid w:val="00645CCE"/>
    <w:rsid w:val="0065148B"/>
    <w:rsid w:val="00652829"/>
    <w:rsid w:val="00653201"/>
    <w:rsid w:val="00657A94"/>
    <w:rsid w:val="006610B6"/>
    <w:rsid w:val="006623C1"/>
    <w:rsid w:val="00663E33"/>
    <w:rsid w:val="00674CDC"/>
    <w:rsid w:val="00680D58"/>
    <w:rsid w:val="00682BE8"/>
    <w:rsid w:val="00684C1A"/>
    <w:rsid w:val="006864CC"/>
    <w:rsid w:val="00686597"/>
    <w:rsid w:val="0069022D"/>
    <w:rsid w:val="0069047F"/>
    <w:rsid w:val="006B1BA6"/>
    <w:rsid w:val="006E0369"/>
    <w:rsid w:val="006E0FCB"/>
    <w:rsid w:val="006E705F"/>
    <w:rsid w:val="006F0C9A"/>
    <w:rsid w:val="006F0EE6"/>
    <w:rsid w:val="007003A1"/>
    <w:rsid w:val="00701DA7"/>
    <w:rsid w:val="00701E4E"/>
    <w:rsid w:val="00704584"/>
    <w:rsid w:val="0071279A"/>
    <w:rsid w:val="007213D9"/>
    <w:rsid w:val="00721709"/>
    <w:rsid w:val="007323A7"/>
    <w:rsid w:val="00733591"/>
    <w:rsid w:val="00737CEB"/>
    <w:rsid w:val="00770BB1"/>
    <w:rsid w:val="007771D8"/>
    <w:rsid w:val="00783DD8"/>
    <w:rsid w:val="00784C05"/>
    <w:rsid w:val="00786B48"/>
    <w:rsid w:val="00793825"/>
    <w:rsid w:val="0079574E"/>
    <w:rsid w:val="007A0521"/>
    <w:rsid w:val="007A41F1"/>
    <w:rsid w:val="007B2C0D"/>
    <w:rsid w:val="007B47F3"/>
    <w:rsid w:val="007C5C40"/>
    <w:rsid w:val="007C5E8F"/>
    <w:rsid w:val="007D64AF"/>
    <w:rsid w:val="007E154E"/>
    <w:rsid w:val="007E16C4"/>
    <w:rsid w:val="007E5EE2"/>
    <w:rsid w:val="007E64F7"/>
    <w:rsid w:val="007E6EFB"/>
    <w:rsid w:val="007F22E8"/>
    <w:rsid w:val="007F453F"/>
    <w:rsid w:val="007F5EE1"/>
    <w:rsid w:val="007F6B34"/>
    <w:rsid w:val="007F7422"/>
    <w:rsid w:val="007F7500"/>
    <w:rsid w:val="007F7D57"/>
    <w:rsid w:val="00802E7F"/>
    <w:rsid w:val="0080643B"/>
    <w:rsid w:val="00820AA3"/>
    <w:rsid w:val="0082200C"/>
    <w:rsid w:val="0082386E"/>
    <w:rsid w:val="00827221"/>
    <w:rsid w:val="00834B43"/>
    <w:rsid w:val="008402DE"/>
    <w:rsid w:val="00843EF9"/>
    <w:rsid w:val="00845E4C"/>
    <w:rsid w:val="008475D9"/>
    <w:rsid w:val="00852637"/>
    <w:rsid w:val="008536E9"/>
    <w:rsid w:val="00853819"/>
    <w:rsid w:val="00871D99"/>
    <w:rsid w:val="0087785D"/>
    <w:rsid w:val="00880233"/>
    <w:rsid w:val="00881A93"/>
    <w:rsid w:val="00882482"/>
    <w:rsid w:val="00882ACB"/>
    <w:rsid w:val="00883596"/>
    <w:rsid w:val="0088657D"/>
    <w:rsid w:val="0088747C"/>
    <w:rsid w:val="008902CD"/>
    <w:rsid w:val="00890654"/>
    <w:rsid w:val="008906DD"/>
    <w:rsid w:val="00890DFC"/>
    <w:rsid w:val="00891A90"/>
    <w:rsid w:val="00893A99"/>
    <w:rsid w:val="008A6446"/>
    <w:rsid w:val="008B1376"/>
    <w:rsid w:val="008B1B90"/>
    <w:rsid w:val="008B1D89"/>
    <w:rsid w:val="008B382E"/>
    <w:rsid w:val="008C04D6"/>
    <w:rsid w:val="008C2D4C"/>
    <w:rsid w:val="008C4E70"/>
    <w:rsid w:val="008C4E7B"/>
    <w:rsid w:val="008C5D41"/>
    <w:rsid w:val="008C6A25"/>
    <w:rsid w:val="008D14D0"/>
    <w:rsid w:val="008D45F9"/>
    <w:rsid w:val="008E01C9"/>
    <w:rsid w:val="008E1E70"/>
    <w:rsid w:val="008E3AE6"/>
    <w:rsid w:val="008F0721"/>
    <w:rsid w:val="008F152D"/>
    <w:rsid w:val="008F7474"/>
    <w:rsid w:val="00903D3F"/>
    <w:rsid w:val="00907995"/>
    <w:rsid w:val="00917068"/>
    <w:rsid w:val="00925FCE"/>
    <w:rsid w:val="00932120"/>
    <w:rsid w:val="00932233"/>
    <w:rsid w:val="009516C4"/>
    <w:rsid w:val="00952CB1"/>
    <w:rsid w:val="00953219"/>
    <w:rsid w:val="0095337F"/>
    <w:rsid w:val="00953A22"/>
    <w:rsid w:val="00956526"/>
    <w:rsid w:val="00961EE8"/>
    <w:rsid w:val="00973CFD"/>
    <w:rsid w:val="00974E19"/>
    <w:rsid w:val="009829E2"/>
    <w:rsid w:val="00993DF3"/>
    <w:rsid w:val="0099492A"/>
    <w:rsid w:val="00995A58"/>
    <w:rsid w:val="0099696F"/>
    <w:rsid w:val="009A0078"/>
    <w:rsid w:val="009A3EA3"/>
    <w:rsid w:val="009B50B7"/>
    <w:rsid w:val="009C4518"/>
    <w:rsid w:val="009C5C8E"/>
    <w:rsid w:val="009C64AD"/>
    <w:rsid w:val="009C7DF9"/>
    <w:rsid w:val="009D0CDE"/>
    <w:rsid w:val="009D15CF"/>
    <w:rsid w:val="009D67C8"/>
    <w:rsid w:val="009D75C8"/>
    <w:rsid w:val="009E13E1"/>
    <w:rsid w:val="009E171B"/>
    <w:rsid w:val="009E1A6C"/>
    <w:rsid w:val="009F03FE"/>
    <w:rsid w:val="009F54E0"/>
    <w:rsid w:val="009F7DDD"/>
    <w:rsid w:val="00A03358"/>
    <w:rsid w:val="00A059FB"/>
    <w:rsid w:val="00A06421"/>
    <w:rsid w:val="00A135CC"/>
    <w:rsid w:val="00A1734B"/>
    <w:rsid w:val="00A17E00"/>
    <w:rsid w:val="00A20D4E"/>
    <w:rsid w:val="00A23056"/>
    <w:rsid w:val="00A24B59"/>
    <w:rsid w:val="00A33D94"/>
    <w:rsid w:val="00A375EF"/>
    <w:rsid w:val="00A42B7B"/>
    <w:rsid w:val="00A461B0"/>
    <w:rsid w:val="00A4744D"/>
    <w:rsid w:val="00A474AA"/>
    <w:rsid w:val="00A51A4D"/>
    <w:rsid w:val="00A5369A"/>
    <w:rsid w:val="00A56462"/>
    <w:rsid w:val="00A67CC7"/>
    <w:rsid w:val="00A71F2B"/>
    <w:rsid w:val="00A806DA"/>
    <w:rsid w:val="00A90835"/>
    <w:rsid w:val="00A95B88"/>
    <w:rsid w:val="00A96493"/>
    <w:rsid w:val="00A969D1"/>
    <w:rsid w:val="00A96E56"/>
    <w:rsid w:val="00AB3ED5"/>
    <w:rsid w:val="00AC1A69"/>
    <w:rsid w:val="00AC3A81"/>
    <w:rsid w:val="00AC486C"/>
    <w:rsid w:val="00AC6DDC"/>
    <w:rsid w:val="00AC7042"/>
    <w:rsid w:val="00AD129C"/>
    <w:rsid w:val="00AD1E45"/>
    <w:rsid w:val="00AD22F8"/>
    <w:rsid w:val="00AD71AD"/>
    <w:rsid w:val="00AE53AE"/>
    <w:rsid w:val="00AE7A4D"/>
    <w:rsid w:val="00AF4E08"/>
    <w:rsid w:val="00B01A5C"/>
    <w:rsid w:val="00B02C44"/>
    <w:rsid w:val="00B04045"/>
    <w:rsid w:val="00B047FC"/>
    <w:rsid w:val="00B06432"/>
    <w:rsid w:val="00B12801"/>
    <w:rsid w:val="00B176BB"/>
    <w:rsid w:val="00B201A3"/>
    <w:rsid w:val="00B31C1A"/>
    <w:rsid w:val="00B35E11"/>
    <w:rsid w:val="00B37F3C"/>
    <w:rsid w:val="00B4309F"/>
    <w:rsid w:val="00B4498D"/>
    <w:rsid w:val="00B473ED"/>
    <w:rsid w:val="00B5037F"/>
    <w:rsid w:val="00B52567"/>
    <w:rsid w:val="00B5783D"/>
    <w:rsid w:val="00B6701E"/>
    <w:rsid w:val="00B7243B"/>
    <w:rsid w:val="00B726CE"/>
    <w:rsid w:val="00B7328C"/>
    <w:rsid w:val="00B758FB"/>
    <w:rsid w:val="00B75905"/>
    <w:rsid w:val="00B77469"/>
    <w:rsid w:val="00B820C4"/>
    <w:rsid w:val="00B844F6"/>
    <w:rsid w:val="00B95431"/>
    <w:rsid w:val="00BA781A"/>
    <w:rsid w:val="00BB509B"/>
    <w:rsid w:val="00BB5247"/>
    <w:rsid w:val="00BB567C"/>
    <w:rsid w:val="00BC14EE"/>
    <w:rsid w:val="00BC487B"/>
    <w:rsid w:val="00BD40E9"/>
    <w:rsid w:val="00BD7AC5"/>
    <w:rsid w:val="00BE0020"/>
    <w:rsid w:val="00BE1372"/>
    <w:rsid w:val="00BF069C"/>
    <w:rsid w:val="00BF587D"/>
    <w:rsid w:val="00BF70C9"/>
    <w:rsid w:val="00BF7F0F"/>
    <w:rsid w:val="00C02A57"/>
    <w:rsid w:val="00C038CB"/>
    <w:rsid w:val="00C053BE"/>
    <w:rsid w:val="00C070CD"/>
    <w:rsid w:val="00C14405"/>
    <w:rsid w:val="00C164C8"/>
    <w:rsid w:val="00C17533"/>
    <w:rsid w:val="00C22AB9"/>
    <w:rsid w:val="00C23541"/>
    <w:rsid w:val="00C246F3"/>
    <w:rsid w:val="00C257CE"/>
    <w:rsid w:val="00C3184C"/>
    <w:rsid w:val="00C33451"/>
    <w:rsid w:val="00C368DF"/>
    <w:rsid w:val="00C376C0"/>
    <w:rsid w:val="00C41BD4"/>
    <w:rsid w:val="00C42FD5"/>
    <w:rsid w:val="00C44021"/>
    <w:rsid w:val="00C63493"/>
    <w:rsid w:val="00C7137E"/>
    <w:rsid w:val="00C73378"/>
    <w:rsid w:val="00C81787"/>
    <w:rsid w:val="00C81A56"/>
    <w:rsid w:val="00C836D7"/>
    <w:rsid w:val="00C87692"/>
    <w:rsid w:val="00C91A40"/>
    <w:rsid w:val="00C9625C"/>
    <w:rsid w:val="00CA0904"/>
    <w:rsid w:val="00CA14E2"/>
    <w:rsid w:val="00CA2B0F"/>
    <w:rsid w:val="00CA3142"/>
    <w:rsid w:val="00CA66A5"/>
    <w:rsid w:val="00CB3428"/>
    <w:rsid w:val="00CB4F09"/>
    <w:rsid w:val="00CB51F7"/>
    <w:rsid w:val="00CB60BC"/>
    <w:rsid w:val="00CB6741"/>
    <w:rsid w:val="00CB7A77"/>
    <w:rsid w:val="00CC6824"/>
    <w:rsid w:val="00CC7A4B"/>
    <w:rsid w:val="00CD07DB"/>
    <w:rsid w:val="00CD0DED"/>
    <w:rsid w:val="00CD476F"/>
    <w:rsid w:val="00CD534E"/>
    <w:rsid w:val="00CE2C8B"/>
    <w:rsid w:val="00CE311B"/>
    <w:rsid w:val="00CE33E2"/>
    <w:rsid w:val="00CE3B85"/>
    <w:rsid w:val="00CE5B0E"/>
    <w:rsid w:val="00CE5CCB"/>
    <w:rsid w:val="00CF3EDA"/>
    <w:rsid w:val="00CF6A0E"/>
    <w:rsid w:val="00D0447A"/>
    <w:rsid w:val="00D047A1"/>
    <w:rsid w:val="00D057A2"/>
    <w:rsid w:val="00D06382"/>
    <w:rsid w:val="00D10FEF"/>
    <w:rsid w:val="00D24407"/>
    <w:rsid w:val="00D2526E"/>
    <w:rsid w:val="00D30DD2"/>
    <w:rsid w:val="00D35B5E"/>
    <w:rsid w:val="00D441EE"/>
    <w:rsid w:val="00D46F5F"/>
    <w:rsid w:val="00D47CE8"/>
    <w:rsid w:val="00D52904"/>
    <w:rsid w:val="00D5429E"/>
    <w:rsid w:val="00D56DF3"/>
    <w:rsid w:val="00D60E29"/>
    <w:rsid w:val="00D613C1"/>
    <w:rsid w:val="00D62645"/>
    <w:rsid w:val="00D63CDE"/>
    <w:rsid w:val="00D67DAD"/>
    <w:rsid w:val="00D7489F"/>
    <w:rsid w:val="00D80E94"/>
    <w:rsid w:val="00D828B9"/>
    <w:rsid w:val="00D8382D"/>
    <w:rsid w:val="00D95DD0"/>
    <w:rsid w:val="00D96DA2"/>
    <w:rsid w:val="00DA021B"/>
    <w:rsid w:val="00DA68F3"/>
    <w:rsid w:val="00DA726E"/>
    <w:rsid w:val="00DA7B0D"/>
    <w:rsid w:val="00DB13A7"/>
    <w:rsid w:val="00DB1C41"/>
    <w:rsid w:val="00DB36E3"/>
    <w:rsid w:val="00DC29A9"/>
    <w:rsid w:val="00DE084A"/>
    <w:rsid w:val="00DE1CE1"/>
    <w:rsid w:val="00E14FB7"/>
    <w:rsid w:val="00E15E4D"/>
    <w:rsid w:val="00E17C4A"/>
    <w:rsid w:val="00E20721"/>
    <w:rsid w:val="00E2556A"/>
    <w:rsid w:val="00E4245F"/>
    <w:rsid w:val="00E44A55"/>
    <w:rsid w:val="00E45744"/>
    <w:rsid w:val="00E47549"/>
    <w:rsid w:val="00E51608"/>
    <w:rsid w:val="00E536BE"/>
    <w:rsid w:val="00E55128"/>
    <w:rsid w:val="00E625C8"/>
    <w:rsid w:val="00E62838"/>
    <w:rsid w:val="00E65B54"/>
    <w:rsid w:val="00E8131D"/>
    <w:rsid w:val="00E81BA3"/>
    <w:rsid w:val="00E8592D"/>
    <w:rsid w:val="00E8781A"/>
    <w:rsid w:val="00E9005B"/>
    <w:rsid w:val="00E95C57"/>
    <w:rsid w:val="00E95D0E"/>
    <w:rsid w:val="00EA25A1"/>
    <w:rsid w:val="00EA4002"/>
    <w:rsid w:val="00EA5F2D"/>
    <w:rsid w:val="00EB29D3"/>
    <w:rsid w:val="00EC0CF4"/>
    <w:rsid w:val="00EC346D"/>
    <w:rsid w:val="00EC6C35"/>
    <w:rsid w:val="00ED0612"/>
    <w:rsid w:val="00ED0E27"/>
    <w:rsid w:val="00ED3B82"/>
    <w:rsid w:val="00ED6208"/>
    <w:rsid w:val="00ED74EF"/>
    <w:rsid w:val="00EE18A3"/>
    <w:rsid w:val="00EE4D9C"/>
    <w:rsid w:val="00EE5F9F"/>
    <w:rsid w:val="00EE6606"/>
    <w:rsid w:val="00F07784"/>
    <w:rsid w:val="00F14044"/>
    <w:rsid w:val="00F15696"/>
    <w:rsid w:val="00F158F0"/>
    <w:rsid w:val="00F22986"/>
    <w:rsid w:val="00F22BE5"/>
    <w:rsid w:val="00F242B2"/>
    <w:rsid w:val="00F320FE"/>
    <w:rsid w:val="00F35772"/>
    <w:rsid w:val="00F36AD5"/>
    <w:rsid w:val="00F376D3"/>
    <w:rsid w:val="00F37C85"/>
    <w:rsid w:val="00F4115E"/>
    <w:rsid w:val="00F42568"/>
    <w:rsid w:val="00F4590B"/>
    <w:rsid w:val="00F45A5F"/>
    <w:rsid w:val="00F50227"/>
    <w:rsid w:val="00F51E79"/>
    <w:rsid w:val="00F56206"/>
    <w:rsid w:val="00F60AE0"/>
    <w:rsid w:val="00F627A9"/>
    <w:rsid w:val="00F70310"/>
    <w:rsid w:val="00F716BF"/>
    <w:rsid w:val="00F8093E"/>
    <w:rsid w:val="00F8462A"/>
    <w:rsid w:val="00F94E47"/>
    <w:rsid w:val="00FA02BC"/>
    <w:rsid w:val="00FA515C"/>
    <w:rsid w:val="00FA7A4F"/>
    <w:rsid w:val="00FC4DDB"/>
    <w:rsid w:val="00FC6F5F"/>
    <w:rsid w:val="00FD54DF"/>
    <w:rsid w:val="00FD5726"/>
    <w:rsid w:val="00FE1DD9"/>
    <w:rsid w:val="00FE5504"/>
    <w:rsid w:val="00FE5ABE"/>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条目"/>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qFormat/>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Proposal">
    <w:name w:val="Proposal"/>
    <w:basedOn w:val="a"/>
    <w:link w:val="ProposalChar"/>
    <w:qFormat/>
    <w:rsid w:val="005D2C4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D2C41"/>
    <w:rPr>
      <w:rFonts w:ascii="Times New Roman" w:eastAsia="Times New Roman" w:hAnsi="Times New Roman" w:cs="Times New Roman"/>
      <w:b/>
      <w:bCs/>
      <w:kern w:val="0"/>
      <w:sz w:val="20"/>
      <w:szCs w:val="20"/>
      <w:lang w:val="en-GB"/>
    </w:rPr>
  </w:style>
  <w:style w:type="paragraph" w:customStyle="1" w:styleId="B1">
    <w:name w:val="B1"/>
    <w:basedOn w:val="af4"/>
    <w:link w:val="B1Char1"/>
    <w:qFormat/>
    <w:rsid w:val="0032057C"/>
    <w:pPr>
      <w:overflowPunct/>
      <w:autoSpaceDE/>
      <w:autoSpaceDN/>
      <w:adjustRightInd/>
      <w:ind w:left="568" w:firstLineChars="0" w:hanging="284"/>
      <w:contextualSpacing w:val="0"/>
      <w:textAlignment w:val="auto"/>
    </w:pPr>
    <w:rPr>
      <w:rFonts w:eastAsiaTheme="minorEastAsia"/>
      <w:lang w:eastAsia="en-US"/>
    </w:rPr>
  </w:style>
  <w:style w:type="character" w:customStyle="1" w:styleId="B1Char1">
    <w:name w:val="B1 Char1"/>
    <w:link w:val="B1"/>
    <w:qFormat/>
    <w:rsid w:val="0032057C"/>
    <w:rPr>
      <w:rFonts w:ascii="Times New Roman" w:hAnsi="Times New Roman" w:cs="Times New Roman"/>
      <w:kern w:val="0"/>
      <w:sz w:val="20"/>
      <w:szCs w:val="20"/>
      <w:lang w:val="en-GB" w:eastAsia="en-US"/>
    </w:rPr>
  </w:style>
  <w:style w:type="paragraph" w:styleId="af4">
    <w:name w:val="List"/>
    <w:basedOn w:val="a"/>
    <w:uiPriority w:val="99"/>
    <w:semiHidden/>
    <w:unhideWhenUsed/>
    <w:rsid w:val="0032057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3684">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504981444">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oleObject" Target="embeddings/oleObject36.bin"/><Relationship Id="rId138" Type="http://schemas.microsoft.com/office/2018/08/relationships/commentsExtensible" Target="commentsExtensible.xml"/><Relationship Id="rId16" Type="http://schemas.openxmlformats.org/officeDocument/2006/relationships/image" Target="media/image6.wmf"/><Relationship Id="rId11" Type="http://schemas.openxmlformats.org/officeDocument/2006/relationships/oleObject" Target="embeddings/oleObject1.bin"/><Relationship Id="rId32" Type="http://schemas.openxmlformats.org/officeDocument/2006/relationships/oleObject" Target="embeddings/oleObject11.bin"/><Relationship Id="rId37"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theme" Target="theme/theme1.xml"/><Relationship Id="rId19" Type="http://schemas.openxmlformats.org/officeDocument/2006/relationships/image" Target="media/image7.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3.bin"/><Relationship Id="rId69" Type="http://schemas.openxmlformats.org/officeDocument/2006/relationships/image" Target="media/image26.wmf"/><Relationship Id="rId77" Type="http://schemas.openxmlformats.org/officeDocument/2006/relationships/image" Target="media/image30.wmf"/><Relationship Id="rId139" Type="http://schemas.microsoft.com/office/2016/09/relationships/commentsIds" Target="commentsIds.xml"/><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8.bin"/><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image" Target="media/image8.png"/><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image" Target="media/image24.wmf"/><Relationship Id="rId70" Type="http://schemas.openxmlformats.org/officeDocument/2006/relationships/oleObject" Target="embeddings/oleObject37.bin"/><Relationship Id="rId75"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oleObject" Target="embeddings/oleObject28.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oleObject" Target="embeddings/oleObject34.bin"/><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0F4C-84FD-4201-A64F-C4F8ADFF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11536</Characters>
  <Application>Microsoft Office Word</Application>
  <DocSecurity>0</DocSecurity>
  <Lines>96</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3</cp:revision>
  <dcterms:created xsi:type="dcterms:W3CDTF">2025-05-09T05:48:00Z</dcterms:created>
  <dcterms:modified xsi:type="dcterms:W3CDTF">2025-05-09T08:59:00Z</dcterms:modified>
</cp:coreProperties>
</file>